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918D" w14:textId="77777777" w:rsidR="003F3985" w:rsidRPr="00972C1B" w:rsidRDefault="003F3985" w:rsidP="003F3985">
      <w:pPr>
        <w:spacing w:before="120" w:after="0" w:line="240" w:lineRule="auto"/>
        <w:jc w:val="center"/>
        <w:rPr>
          <w:rFonts w:asciiTheme="minorHAnsi" w:hAnsiTheme="minorHAnsi" w:cstheme="minorHAnsi"/>
          <w:b/>
        </w:rPr>
      </w:pPr>
      <w:r w:rsidRPr="00972C1B">
        <w:rPr>
          <w:rFonts w:asciiTheme="minorHAnsi" w:hAnsiTheme="minorHAnsi" w:cstheme="minorHAnsi"/>
          <w:b/>
        </w:rPr>
        <w:t>CURRICULUM VITAE</w:t>
      </w:r>
    </w:p>
    <w:p w14:paraId="201ECC8E" w14:textId="77777777" w:rsidR="003F3985" w:rsidRPr="00972C1B" w:rsidRDefault="003F3985" w:rsidP="003F3985">
      <w:pPr>
        <w:spacing w:after="0" w:line="240" w:lineRule="auto"/>
        <w:jc w:val="center"/>
        <w:rPr>
          <w:rFonts w:asciiTheme="minorHAnsi" w:hAnsiTheme="minorHAnsi" w:cstheme="minorHAnsi"/>
          <w:b/>
        </w:rPr>
      </w:pPr>
    </w:p>
    <w:p w14:paraId="589A20A7" w14:textId="591E2845" w:rsidR="003F3985" w:rsidRDefault="003F3985" w:rsidP="003F3985">
      <w:pPr>
        <w:spacing w:after="60" w:line="240" w:lineRule="auto"/>
        <w:jc w:val="both"/>
      </w:pPr>
      <w:r w:rsidRPr="00972C1B">
        <w:rPr>
          <w:rFonts w:asciiTheme="minorHAnsi" w:hAnsiTheme="minorHAnsi" w:cstheme="minorHAnsi"/>
          <w:b/>
        </w:rPr>
        <w:t xml:space="preserve">Proposed role in the project: </w:t>
      </w:r>
      <w:r w:rsidR="009965BF" w:rsidRPr="009965BF">
        <w:rPr>
          <w:rFonts w:asciiTheme="minorHAnsi" w:hAnsiTheme="minorHAnsi" w:cstheme="minorHAnsi"/>
          <w:bCs/>
        </w:rPr>
        <w:t>T</w:t>
      </w:r>
      <w:r w:rsidR="009965BF">
        <w:t xml:space="preserve">echnical expert in communicating </w:t>
      </w:r>
      <w:proofErr w:type="gramStart"/>
      <w:r w:rsidR="009965BF">
        <w:t>FTA’s</w:t>
      </w:r>
      <w:proofErr w:type="gramEnd"/>
      <w:r w:rsidR="009965BF">
        <w:t xml:space="preserve"> to SMEs and building education and solutions to assist business</w:t>
      </w:r>
    </w:p>
    <w:p w14:paraId="74FBBB13" w14:textId="77777777" w:rsidR="009965BF" w:rsidRPr="00972C1B" w:rsidRDefault="009965BF" w:rsidP="003F3985">
      <w:pPr>
        <w:spacing w:after="60" w:line="240" w:lineRule="auto"/>
        <w:jc w:val="both"/>
        <w:rPr>
          <w:rFonts w:asciiTheme="minorHAnsi" w:hAnsiTheme="minorHAnsi" w:cstheme="minorHAnsi"/>
        </w:rPr>
      </w:pPr>
    </w:p>
    <w:p w14:paraId="2BE381EF" w14:textId="0368D964" w:rsidR="003F3985" w:rsidRPr="00972C1B" w:rsidRDefault="003F3985" w:rsidP="003F3985">
      <w:pPr>
        <w:spacing w:after="60" w:line="240" w:lineRule="auto"/>
        <w:jc w:val="both"/>
        <w:rPr>
          <w:rFonts w:asciiTheme="minorHAnsi" w:hAnsiTheme="minorHAnsi" w:cstheme="minorHAnsi"/>
        </w:rPr>
      </w:pPr>
      <w:r w:rsidRPr="00972C1B">
        <w:rPr>
          <w:rFonts w:asciiTheme="minorHAnsi" w:hAnsiTheme="minorHAnsi" w:cstheme="minorHAnsi"/>
          <w:b/>
        </w:rPr>
        <w:t xml:space="preserve">Family name:    </w:t>
      </w:r>
      <w:r w:rsidR="00F62E22" w:rsidRPr="00974875">
        <w:rPr>
          <w:rFonts w:asciiTheme="minorHAnsi" w:hAnsiTheme="minorHAnsi" w:cstheme="minorHAnsi"/>
          <w:bCs/>
        </w:rPr>
        <w:t>McAuley</w:t>
      </w:r>
    </w:p>
    <w:p w14:paraId="51FC6A71" w14:textId="2E927D15" w:rsidR="003F3985" w:rsidRPr="00972C1B" w:rsidRDefault="003F3985" w:rsidP="003F3985">
      <w:pPr>
        <w:spacing w:after="60" w:line="240" w:lineRule="auto"/>
        <w:jc w:val="both"/>
        <w:rPr>
          <w:rFonts w:asciiTheme="minorHAnsi" w:hAnsiTheme="minorHAnsi" w:cstheme="minorHAnsi"/>
        </w:rPr>
      </w:pPr>
      <w:r w:rsidRPr="00972C1B">
        <w:rPr>
          <w:rFonts w:asciiTheme="minorHAnsi" w:hAnsiTheme="minorHAnsi" w:cstheme="minorHAnsi"/>
          <w:b/>
        </w:rPr>
        <w:t xml:space="preserve">First names:     </w:t>
      </w:r>
      <w:r w:rsidRPr="00972C1B">
        <w:rPr>
          <w:rFonts w:asciiTheme="minorHAnsi" w:hAnsiTheme="minorHAnsi" w:cstheme="minorHAnsi"/>
          <w:b/>
        </w:rPr>
        <w:tab/>
      </w:r>
      <w:r w:rsidR="00F62E22" w:rsidRPr="00974875">
        <w:rPr>
          <w:rFonts w:asciiTheme="minorHAnsi" w:hAnsiTheme="minorHAnsi" w:cstheme="minorHAnsi"/>
          <w:bCs/>
        </w:rPr>
        <w:t>Lisa</w:t>
      </w:r>
    </w:p>
    <w:p w14:paraId="5B8C48DE" w14:textId="3C4B0741" w:rsidR="003F3985" w:rsidRPr="00972C1B" w:rsidRDefault="003F3985" w:rsidP="003F3985">
      <w:pPr>
        <w:spacing w:after="60" w:line="240" w:lineRule="auto"/>
        <w:jc w:val="both"/>
        <w:rPr>
          <w:rFonts w:asciiTheme="minorHAnsi" w:hAnsiTheme="minorHAnsi" w:cstheme="minorHAnsi"/>
        </w:rPr>
      </w:pPr>
      <w:r w:rsidRPr="00972C1B">
        <w:rPr>
          <w:rFonts w:asciiTheme="minorHAnsi" w:hAnsiTheme="minorHAnsi" w:cstheme="minorHAnsi"/>
          <w:b/>
        </w:rPr>
        <w:t xml:space="preserve">Date of birth: </w:t>
      </w:r>
      <w:r w:rsidRPr="00972C1B">
        <w:rPr>
          <w:rFonts w:asciiTheme="minorHAnsi" w:hAnsiTheme="minorHAnsi" w:cstheme="minorHAnsi"/>
          <w:b/>
        </w:rPr>
        <w:tab/>
      </w:r>
      <w:r w:rsidR="00F62E22" w:rsidRPr="00974875">
        <w:rPr>
          <w:rFonts w:asciiTheme="minorHAnsi" w:hAnsiTheme="minorHAnsi" w:cstheme="minorHAnsi"/>
          <w:bCs/>
        </w:rPr>
        <w:t>02/03/1982</w:t>
      </w:r>
    </w:p>
    <w:p w14:paraId="2FD441FE" w14:textId="5ADE5EB2" w:rsidR="003F3985" w:rsidRPr="00972C1B" w:rsidRDefault="009024B0" w:rsidP="003F3985">
      <w:pPr>
        <w:tabs>
          <w:tab w:val="left" w:pos="7470"/>
        </w:tabs>
        <w:spacing w:after="60" w:line="240" w:lineRule="auto"/>
        <w:jc w:val="both"/>
        <w:rPr>
          <w:rFonts w:asciiTheme="minorHAnsi" w:hAnsiTheme="minorHAnsi" w:cstheme="minorHAnsi"/>
          <w:b/>
        </w:rPr>
      </w:pPr>
      <w:r w:rsidRPr="00972C1B">
        <w:rPr>
          <w:rFonts w:asciiTheme="minorHAnsi" w:hAnsiTheme="minorHAnsi" w:cstheme="minorHAnsi"/>
          <w:b/>
        </w:rPr>
        <w:t xml:space="preserve">Passport holder: </w:t>
      </w:r>
      <w:r w:rsidR="003F3985" w:rsidRPr="00972C1B">
        <w:rPr>
          <w:rFonts w:asciiTheme="minorHAnsi" w:hAnsiTheme="minorHAnsi" w:cstheme="minorHAnsi"/>
        </w:rPr>
        <w:t xml:space="preserve">       </w:t>
      </w:r>
      <w:r w:rsidR="00F62E22" w:rsidRPr="00972C1B">
        <w:rPr>
          <w:rFonts w:asciiTheme="minorHAnsi" w:hAnsiTheme="minorHAnsi" w:cstheme="minorHAnsi"/>
        </w:rPr>
        <w:t>UK/ Australian</w:t>
      </w:r>
      <w:r w:rsidR="003F3985" w:rsidRPr="00972C1B">
        <w:rPr>
          <w:rFonts w:asciiTheme="minorHAnsi" w:hAnsiTheme="minorHAnsi" w:cstheme="minorHAnsi"/>
        </w:rPr>
        <w:tab/>
      </w:r>
    </w:p>
    <w:p w14:paraId="4B4C5C94" w14:textId="77777777" w:rsidR="003F3985" w:rsidRPr="00972C1B" w:rsidRDefault="003F3985" w:rsidP="003F3985">
      <w:pPr>
        <w:spacing w:after="60" w:line="240" w:lineRule="auto"/>
        <w:jc w:val="both"/>
        <w:rPr>
          <w:rFonts w:asciiTheme="minorHAnsi" w:hAnsiTheme="minorHAnsi" w:cstheme="minorHAnsi"/>
          <w:b/>
        </w:rPr>
      </w:pPr>
      <w:r w:rsidRPr="00972C1B">
        <w:rPr>
          <w:rFonts w:asciiTheme="minorHAnsi" w:hAnsiTheme="minorHAnsi" w:cstheme="minorHAnsi"/>
          <w:b/>
        </w:rPr>
        <w:t>Education:</w:t>
      </w:r>
    </w:p>
    <w:tbl>
      <w:tblPr>
        <w:tblW w:w="9781"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00" w:firstRow="0" w:lastRow="0" w:firstColumn="0" w:lastColumn="0" w:noHBand="0" w:noVBand="1"/>
      </w:tblPr>
      <w:tblGrid>
        <w:gridCol w:w="709"/>
        <w:gridCol w:w="2958"/>
        <w:gridCol w:w="1324"/>
        <w:gridCol w:w="1429"/>
        <w:gridCol w:w="3361"/>
      </w:tblGrid>
      <w:tr w:rsidR="003F3985" w:rsidRPr="00972C1B" w14:paraId="5519F813" w14:textId="77777777" w:rsidTr="00E07395">
        <w:trPr>
          <w:trHeight w:val="334"/>
        </w:trPr>
        <w:tc>
          <w:tcPr>
            <w:tcW w:w="709" w:type="dxa"/>
            <w:shd w:val="clear" w:color="auto" w:fill="B8CCE4"/>
          </w:tcPr>
          <w:p w14:paraId="4B8877F3" w14:textId="77777777" w:rsidR="003F3985" w:rsidRPr="00972C1B" w:rsidRDefault="003F3985" w:rsidP="003F3985">
            <w:pPr>
              <w:spacing w:after="0" w:line="240" w:lineRule="auto"/>
              <w:rPr>
                <w:rFonts w:asciiTheme="minorHAnsi" w:hAnsiTheme="minorHAnsi" w:cstheme="minorHAnsi"/>
                <w:b/>
              </w:rPr>
            </w:pPr>
          </w:p>
        </w:tc>
        <w:tc>
          <w:tcPr>
            <w:tcW w:w="2958" w:type="dxa"/>
            <w:shd w:val="clear" w:color="auto" w:fill="B8CCE4"/>
            <w:vAlign w:val="center"/>
          </w:tcPr>
          <w:p w14:paraId="4D6E8B7B" w14:textId="77777777" w:rsidR="003F3985" w:rsidRPr="00972C1B" w:rsidRDefault="003F3985" w:rsidP="003F3985">
            <w:pPr>
              <w:spacing w:after="0" w:line="240" w:lineRule="auto"/>
              <w:rPr>
                <w:rFonts w:asciiTheme="minorHAnsi" w:hAnsiTheme="minorHAnsi" w:cstheme="minorHAnsi"/>
                <w:b/>
              </w:rPr>
            </w:pPr>
            <w:r w:rsidRPr="00972C1B">
              <w:rPr>
                <w:rFonts w:asciiTheme="minorHAnsi" w:hAnsiTheme="minorHAnsi" w:cstheme="minorHAnsi"/>
                <w:b/>
              </w:rPr>
              <w:t>Institution</w:t>
            </w:r>
          </w:p>
        </w:tc>
        <w:tc>
          <w:tcPr>
            <w:tcW w:w="1324" w:type="dxa"/>
            <w:shd w:val="clear" w:color="auto" w:fill="B8CCE4"/>
            <w:vAlign w:val="center"/>
          </w:tcPr>
          <w:p w14:paraId="24E9BE3C" w14:textId="77777777" w:rsidR="003F3985" w:rsidRPr="00972C1B" w:rsidRDefault="003F3985" w:rsidP="003F3985">
            <w:pPr>
              <w:spacing w:after="0" w:line="240" w:lineRule="auto"/>
              <w:jc w:val="center"/>
              <w:rPr>
                <w:rFonts w:asciiTheme="minorHAnsi" w:hAnsiTheme="minorHAnsi" w:cstheme="minorHAnsi"/>
                <w:b/>
              </w:rPr>
            </w:pPr>
            <w:r w:rsidRPr="00972C1B">
              <w:rPr>
                <w:rFonts w:asciiTheme="minorHAnsi" w:hAnsiTheme="minorHAnsi" w:cstheme="minorHAnsi"/>
                <w:b/>
              </w:rPr>
              <w:t>Date from</w:t>
            </w:r>
          </w:p>
        </w:tc>
        <w:tc>
          <w:tcPr>
            <w:tcW w:w="1429" w:type="dxa"/>
            <w:shd w:val="clear" w:color="auto" w:fill="B8CCE4"/>
            <w:vAlign w:val="center"/>
          </w:tcPr>
          <w:p w14:paraId="3633C164" w14:textId="77777777" w:rsidR="003F3985" w:rsidRPr="00972C1B" w:rsidRDefault="003F3985" w:rsidP="003F3985">
            <w:pPr>
              <w:spacing w:after="0" w:line="240" w:lineRule="auto"/>
              <w:ind w:right="-58"/>
              <w:jc w:val="center"/>
              <w:rPr>
                <w:rFonts w:asciiTheme="minorHAnsi" w:hAnsiTheme="minorHAnsi" w:cstheme="minorHAnsi"/>
                <w:b/>
              </w:rPr>
            </w:pPr>
            <w:r w:rsidRPr="00972C1B">
              <w:rPr>
                <w:rFonts w:asciiTheme="minorHAnsi" w:hAnsiTheme="minorHAnsi" w:cstheme="minorHAnsi"/>
                <w:b/>
              </w:rPr>
              <w:t>Date to</w:t>
            </w:r>
          </w:p>
        </w:tc>
        <w:tc>
          <w:tcPr>
            <w:tcW w:w="3361" w:type="dxa"/>
            <w:shd w:val="clear" w:color="auto" w:fill="B8CCE4"/>
            <w:vAlign w:val="center"/>
          </w:tcPr>
          <w:p w14:paraId="7A8ED8A4" w14:textId="77777777" w:rsidR="003F3985" w:rsidRPr="00972C1B" w:rsidRDefault="003F3985" w:rsidP="003F3985">
            <w:pPr>
              <w:spacing w:after="0" w:line="240" w:lineRule="auto"/>
              <w:rPr>
                <w:rFonts w:asciiTheme="minorHAnsi" w:hAnsiTheme="minorHAnsi" w:cstheme="minorHAnsi"/>
                <w:b/>
              </w:rPr>
            </w:pPr>
            <w:r w:rsidRPr="00972C1B">
              <w:rPr>
                <w:rFonts w:asciiTheme="minorHAnsi" w:hAnsiTheme="minorHAnsi" w:cstheme="minorHAnsi"/>
                <w:b/>
              </w:rPr>
              <w:t>Degree(s) or Diploma(s) obtained:</w:t>
            </w:r>
          </w:p>
        </w:tc>
      </w:tr>
      <w:tr w:rsidR="003F3985" w:rsidRPr="00972C1B" w14:paraId="31874628" w14:textId="77777777" w:rsidTr="00E07395">
        <w:trPr>
          <w:trHeight w:val="357"/>
        </w:trPr>
        <w:tc>
          <w:tcPr>
            <w:tcW w:w="709" w:type="dxa"/>
          </w:tcPr>
          <w:p w14:paraId="604ECB57" w14:textId="77777777" w:rsidR="003F3985" w:rsidRPr="00972C1B" w:rsidRDefault="003F3985" w:rsidP="003F3985">
            <w:pPr>
              <w:spacing w:after="0" w:line="240" w:lineRule="auto"/>
              <w:rPr>
                <w:rFonts w:asciiTheme="minorHAnsi" w:hAnsiTheme="minorHAnsi" w:cstheme="minorHAnsi"/>
              </w:rPr>
            </w:pPr>
            <w:r w:rsidRPr="00972C1B">
              <w:rPr>
                <w:rFonts w:asciiTheme="minorHAnsi" w:hAnsiTheme="minorHAnsi" w:cstheme="minorHAnsi"/>
              </w:rPr>
              <w:t>E-1</w:t>
            </w:r>
          </w:p>
        </w:tc>
        <w:tc>
          <w:tcPr>
            <w:tcW w:w="2958" w:type="dxa"/>
            <w:shd w:val="clear" w:color="auto" w:fill="FFFFFF"/>
          </w:tcPr>
          <w:p w14:paraId="49DBABA9" w14:textId="1DBE64BC" w:rsidR="003F3985" w:rsidRPr="00972C1B" w:rsidRDefault="00F62E22" w:rsidP="003F3985">
            <w:pPr>
              <w:spacing w:after="0" w:line="240" w:lineRule="auto"/>
              <w:rPr>
                <w:rFonts w:asciiTheme="minorHAnsi" w:hAnsiTheme="minorHAnsi" w:cstheme="minorHAnsi"/>
              </w:rPr>
            </w:pPr>
            <w:r w:rsidRPr="00972C1B">
              <w:rPr>
                <w:rFonts w:asciiTheme="minorHAnsi" w:hAnsiTheme="minorHAnsi" w:cstheme="minorHAnsi"/>
              </w:rPr>
              <w:t>University of Sydney</w:t>
            </w:r>
          </w:p>
        </w:tc>
        <w:tc>
          <w:tcPr>
            <w:tcW w:w="1324" w:type="dxa"/>
          </w:tcPr>
          <w:p w14:paraId="0B55512F" w14:textId="60E61566" w:rsidR="003F3985" w:rsidRPr="00972C1B" w:rsidRDefault="00F62E22" w:rsidP="003F3985">
            <w:pPr>
              <w:spacing w:after="0" w:line="240" w:lineRule="auto"/>
              <w:jc w:val="center"/>
              <w:rPr>
                <w:rFonts w:asciiTheme="minorHAnsi" w:hAnsiTheme="minorHAnsi" w:cstheme="minorHAnsi"/>
              </w:rPr>
            </w:pPr>
            <w:r w:rsidRPr="00972C1B">
              <w:rPr>
                <w:rFonts w:asciiTheme="minorHAnsi" w:hAnsiTheme="minorHAnsi" w:cstheme="minorHAnsi"/>
              </w:rPr>
              <w:t>2001</w:t>
            </w:r>
          </w:p>
        </w:tc>
        <w:tc>
          <w:tcPr>
            <w:tcW w:w="1429" w:type="dxa"/>
          </w:tcPr>
          <w:p w14:paraId="631822EE" w14:textId="333CF7A0" w:rsidR="003F3985" w:rsidRPr="00972C1B" w:rsidRDefault="00F62E22" w:rsidP="003F3985">
            <w:pPr>
              <w:spacing w:after="0" w:line="240" w:lineRule="auto"/>
              <w:jc w:val="center"/>
              <w:rPr>
                <w:rFonts w:asciiTheme="minorHAnsi" w:hAnsiTheme="minorHAnsi" w:cstheme="minorHAnsi"/>
              </w:rPr>
            </w:pPr>
            <w:r w:rsidRPr="00972C1B">
              <w:rPr>
                <w:rFonts w:asciiTheme="minorHAnsi" w:hAnsiTheme="minorHAnsi" w:cstheme="minorHAnsi"/>
              </w:rPr>
              <w:t>2004</w:t>
            </w:r>
          </w:p>
        </w:tc>
        <w:tc>
          <w:tcPr>
            <w:tcW w:w="3361" w:type="dxa"/>
          </w:tcPr>
          <w:p w14:paraId="300100C5" w14:textId="6723AB70" w:rsidR="003F3985" w:rsidRPr="00972C1B" w:rsidRDefault="00F62E22" w:rsidP="003F3985">
            <w:pPr>
              <w:pBdr>
                <w:top w:val="nil"/>
                <w:left w:val="nil"/>
                <w:bottom w:val="nil"/>
                <w:right w:val="nil"/>
                <w:between w:val="nil"/>
              </w:pBdr>
              <w:spacing w:after="0" w:line="240" w:lineRule="auto"/>
              <w:rPr>
                <w:rFonts w:asciiTheme="minorHAnsi" w:hAnsiTheme="minorHAnsi" w:cstheme="minorHAnsi"/>
                <w:color w:val="000000"/>
              </w:rPr>
            </w:pPr>
            <w:r w:rsidRPr="00972C1B">
              <w:rPr>
                <w:rFonts w:asciiTheme="minorHAnsi" w:hAnsiTheme="minorHAnsi" w:cstheme="minorHAnsi"/>
                <w:color w:val="000000"/>
              </w:rPr>
              <w:t>Bes Economics (Social Sciences)</w:t>
            </w:r>
          </w:p>
        </w:tc>
      </w:tr>
      <w:tr w:rsidR="003F3985" w:rsidRPr="00972C1B" w14:paraId="6A46E559" w14:textId="77777777" w:rsidTr="00E07395">
        <w:trPr>
          <w:trHeight w:val="608"/>
        </w:trPr>
        <w:tc>
          <w:tcPr>
            <w:tcW w:w="709" w:type="dxa"/>
          </w:tcPr>
          <w:p w14:paraId="2D9B360A" w14:textId="77777777" w:rsidR="003F3985" w:rsidRPr="00972C1B" w:rsidRDefault="003F3985" w:rsidP="003F3985">
            <w:pPr>
              <w:spacing w:after="0" w:line="240" w:lineRule="auto"/>
              <w:rPr>
                <w:rFonts w:asciiTheme="minorHAnsi" w:hAnsiTheme="minorHAnsi" w:cstheme="minorHAnsi"/>
              </w:rPr>
            </w:pPr>
            <w:r w:rsidRPr="00972C1B">
              <w:rPr>
                <w:rFonts w:asciiTheme="minorHAnsi" w:hAnsiTheme="minorHAnsi" w:cstheme="minorHAnsi"/>
              </w:rPr>
              <w:t>E-2</w:t>
            </w:r>
          </w:p>
        </w:tc>
        <w:tc>
          <w:tcPr>
            <w:tcW w:w="2958" w:type="dxa"/>
            <w:shd w:val="clear" w:color="auto" w:fill="FFFFFF"/>
          </w:tcPr>
          <w:p w14:paraId="3674D861" w14:textId="48514B7A" w:rsidR="003F3985" w:rsidRPr="00972C1B" w:rsidRDefault="00F62E22" w:rsidP="003F3985">
            <w:pPr>
              <w:spacing w:after="0" w:line="240" w:lineRule="auto"/>
              <w:rPr>
                <w:rFonts w:asciiTheme="minorHAnsi" w:hAnsiTheme="minorHAnsi" w:cstheme="minorHAnsi"/>
              </w:rPr>
            </w:pPr>
            <w:r w:rsidRPr="00972C1B">
              <w:rPr>
                <w:rFonts w:asciiTheme="minorHAnsi" w:hAnsiTheme="minorHAnsi" w:cstheme="minorHAnsi"/>
              </w:rPr>
              <w:t>UNSW</w:t>
            </w:r>
          </w:p>
        </w:tc>
        <w:tc>
          <w:tcPr>
            <w:tcW w:w="1324" w:type="dxa"/>
          </w:tcPr>
          <w:p w14:paraId="3B9DC44D" w14:textId="227BFD20" w:rsidR="003F3985" w:rsidRPr="00972C1B" w:rsidRDefault="00F62E22" w:rsidP="003F3985">
            <w:pPr>
              <w:spacing w:after="0" w:line="240" w:lineRule="auto"/>
              <w:jc w:val="center"/>
              <w:rPr>
                <w:rFonts w:asciiTheme="minorHAnsi" w:hAnsiTheme="minorHAnsi" w:cstheme="minorHAnsi"/>
              </w:rPr>
            </w:pPr>
            <w:r w:rsidRPr="00972C1B">
              <w:rPr>
                <w:rFonts w:asciiTheme="minorHAnsi" w:hAnsiTheme="minorHAnsi" w:cstheme="minorHAnsi"/>
              </w:rPr>
              <w:t>2018</w:t>
            </w:r>
          </w:p>
        </w:tc>
        <w:tc>
          <w:tcPr>
            <w:tcW w:w="1429" w:type="dxa"/>
          </w:tcPr>
          <w:p w14:paraId="2E808741" w14:textId="3346E0D9" w:rsidR="003F3985" w:rsidRPr="00972C1B" w:rsidRDefault="00F62E22" w:rsidP="003F3985">
            <w:pPr>
              <w:spacing w:after="0" w:line="240" w:lineRule="auto"/>
              <w:jc w:val="center"/>
              <w:rPr>
                <w:rFonts w:asciiTheme="minorHAnsi" w:hAnsiTheme="minorHAnsi" w:cstheme="minorHAnsi"/>
              </w:rPr>
            </w:pPr>
            <w:r w:rsidRPr="00972C1B">
              <w:rPr>
                <w:rFonts w:asciiTheme="minorHAnsi" w:hAnsiTheme="minorHAnsi" w:cstheme="minorHAnsi"/>
              </w:rPr>
              <w:t>Ongoing</w:t>
            </w:r>
          </w:p>
        </w:tc>
        <w:tc>
          <w:tcPr>
            <w:tcW w:w="3361" w:type="dxa"/>
          </w:tcPr>
          <w:p w14:paraId="13D194D2" w14:textId="4C0A9668" w:rsidR="003F3985" w:rsidRPr="00972C1B" w:rsidRDefault="00F62E22" w:rsidP="003F3985">
            <w:pPr>
              <w:pBdr>
                <w:top w:val="nil"/>
                <w:left w:val="nil"/>
                <w:bottom w:val="nil"/>
                <w:right w:val="nil"/>
                <w:between w:val="nil"/>
              </w:pBdr>
              <w:spacing w:after="0" w:line="240" w:lineRule="auto"/>
              <w:rPr>
                <w:rFonts w:asciiTheme="minorHAnsi" w:hAnsiTheme="minorHAnsi" w:cstheme="minorHAnsi"/>
                <w:color w:val="000000"/>
              </w:rPr>
            </w:pPr>
            <w:proofErr w:type="gramStart"/>
            <w:r w:rsidRPr="00972C1B">
              <w:rPr>
                <w:rFonts w:asciiTheme="minorHAnsi" w:hAnsiTheme="minorHAnsi" w:cstheme="minorHAnsi"/>
                <w:color w:val="000000"/>
              </w:rPr>
              <w:t>Masters of International Business</w:t>
            </w:r>
            <w:proofErr w:type="gramEnd"/>
          </w:p>
        </w:tc>
      </w:tr>
    </w:tbl>
    <w:p w14:paraId="06B6013D" w14:textId="77777777" w:rsidR="003F3985" w:rsidRPr="00972C1B" w:rsidRDefault="003F3985" w:rsidP="003F3985">
      <w:pPr>
        <w:spacing w:before="60" w:after="60" w:line="240" w:lineRule="auto"/>
        <w:jc w:val="both"/>
        <w:rPr>
          <w:rFonts w:asciiTheme="minorHAnsi" w:hAnsiTheme="minorHAnsi" w:cstheme="minorHAnsi"/>
          <w:b/>
        </w:rPr>
      </w:pPr>
    </w:p>
    <w:p w14:paraId="191130AE" w14:textId="77777777" w:rsidR="009024B0" w:rsidRPr="00972C1B" w:rsidRDefault="009024B0" w:rsidP="009024B0">
      <w:pPr>
        <w:spacing w:before="60" w:after="60" w:line="240" w:lineRule="auto"/>
        <w:jc w:val="both"/>
        <w:rPr>
          <w:rFonts w:asciiTheme="minorHAnsi" w:hAnsiTheme="minorHAnsi" w:cstheme="minorHAnsi"/>
        </w:rPr>
      </w:pPr>
      <w:r w:rsidRPr="00972C1B">
        <w:rPr>
          <w:rFonts w:asciiTheme="minorHAnsi" w:hAnsiTheme="minorHAnsi" w:cstheme="minorHAnsi"/>
          <w:b/>
        </w:rPr>
        <w:t xml:space="preserve">Language skills: </w:t>
      </w:r>
      <w:r w:rsidRPr="00972C1B">
        <w:rPr>
          <w:rFonts w:asciiTheme="minorHAnsi" w:hAnsiTheme="minorHAnsi" w:cstheme="minorHAnsi"/>
        </w:rPr>
        <w:t>indicate competence on a scale of A1 (basic) to C2 (proficient)</w:t>
      </w:r>
    </w:p>
    <w:tbl>
      <w:tblPr>
        <w:tblW w:w="7712" w:type="dxa"/>
        <w:tblBorders>
          <w:top w:val="double" w:sz="4" w:space="0" w:color="auto"/>
          <w:left w:val="double" w:sz="4" w:space="0" w:color="auto"/>
          <w:bottom w:val="double" w:sz="4" w:space="0" w:color="auto"/>
          <w:right w:val="double" w:sz="4" w:space="0" w:color="auto"/>
          <w:insideH w:val="single" w:sz="4" w:space="0" w:color="17365D"/>
          <w:insideV w:val="single" w:sz="4" w:space="0" w:color="17365D"/>
        </w:tblBorders>
        <w:tblLayout w:type="fixed"/>
        <w:tblLook w:val="0400" w:firstRow="0" w:lastRow="0" w:firstColumn="0" w:lastColumn="0" w:noHBand="0" w:noVBand="1"/>
      </w:tblPr>
      <w:tblGrid>
        <w:gridCol w:w="1928"/>
        <w:gridCol w:w="1928"/>
        <w:gridCol w:w="1928"/>
        <w:gridCol w:w="1928"/>
      </w:tblGrid>
      <w:tr w:rsidR="009024B0" w:rsidRPr="00972C1B" w14:paraId="14C93E87" w14:textId="77777777" w:rsidTr="002811D7">
        <w:trPr>
          <w:trHeight w:val="309"/>
        </w:trPr>
        <w:tc>
          <w:tcPr>
            <w:tcW w:w="1928" w:type="dxa"/>
            <w:shd w:val="clear" w:color="auto" w:fill="B8CCE4"/>
          </w:tcPr>
          <w:p w14:paraId="43853B2F" w14:textId="77777777" w:rsidR="009024B0" w:rsidRPr="00972C1B" w:rsidRDefault="009024B0" w:rsidP="002811D7">
            <w:pPr>
              <w:spacing w:after="0" w:line="240" w:lineRule="auto"/>
              <w:jc w:val="center"/>
              <w:rPr>
                <w:rFonts w:asciiTheme="minorHAnsi" w:hAnsiTheme="minorHAnsi" w:cstheme="minorHAnsi"/>
                <w:b/>
              </w:rPr>
            </w:pPr>
            <w:r w:rsidRPr="00972C1B">
              <w:rPr>
                <w:rFonts w:asciiTheme="minorHAnsi" w:hAnsiTheme="minorHAnsi" w:cstheme="minorHAnsi"/>
                <w:b/>
              </w:rPr>
              <w:t>Language</w:t>
            </w:r>
          </w:p>
        </w:tc>
        <w:tc>
          <w:tcPr>
            <w:tcW w:w="1928" w:type="dxa"/>
            <w:shd w:val="clear" w:color="auto" w:fill="B8CCE4"/>
          </w:tcPr>
          <w:p w14:paraId="693C47D9" w14:textId="77777777" w:rsidR="009024B0" w:rsidRPr="00972C1B" w:rsidRDefault="009024B0" w:rsidP="002811D7">
            <w:pPr>
              <w:spacing w:after="0" w:line="240" w:lineRule="auto"/>
              <w:jc w:val="center"/>
              <w:rPr>
                <w:rFonts w:asciiTheme="minorHAnsi" w:hAnsiTheme="minorHAnsi" w:cstheme="minorHAnsi"/>
                <w:b/>
              </w:rPr>
            </w:pPr>
            <w:r w:rsidRPr="00972C1B">
              <w:rPr>
                <w:rFonts w:asciiTheme="minorHAnsi" w:hAnsiTheme="minorHAnsi" w:cstheme="minorHAnsi"/>
                <w:b/>
              </w:rPr>
              <w:t>Reading</w:t>
            </w:r>
          </w:p>
        </w:tc>
        <w:tc>
          <w:tcPr>
            <w:tcW w:w="1928" w:type="dxa"/>
            <w:shd w:val="clear" w:color="auto" w:fill="B8CCE4"/>
          </w:tcPr>
          <w:p w14:paraId="489D3E80" w14:textId="77777777" w:rsidR="009024B0" w:rsidRPr="00972C1B" w:rsidRDefault="009024B0" w:rsidP="002811D7">
            <w:pPr>
              <w:spacing w:after="0" w:line="240" w:lineRule="auto"/>
              <w:jc w:val="center"/>
              <w:rPr>
                <w:rFonts w:asciiTheme="minorHAnsi" w:hAnsiTheme="minorHAnsi" w:cstheme="minorHAnsi"/>
                <w:b/>
              </w:rPr>
            </w:pPr>
            <w:r w:rsidRPr="00972C1B">
              <w:rPr>
                <w:rFonts w:asciiTheme="minorHAnsi" w:hAnsiTheme="minorHAnsi" w:cstheme="minorHAnsi"/>
                <w:b/>
              </w:rPr>
              <w:t>Speaking</w:t>
            </w:r>
          </w:p>
        </w:tc>
        <w:tc>
          <w:tcPr>
            <w:tcW w:w="1928" w:type="dxa"/>
            <w:shd w:val="clear" w:color="auto" w:fill="B8CCE4"/>
          </w:tcPr>
          <w:p w14:paraId="53739934" w14:textId="77777777" w:rsidR="009024B0" w:rsidRPr="00972C1B" w:rsidRDefault="009024B0" w:rsidP="002811D7">
            <w:pPr>
              <w:spacing w:after="0" w:line="240" w:lineRule="auto"/>
              <w:jc w:val="center"/>
              <w:rPr>
                <w:rFonts w:asciiTheme="minorHAnsi" w:hAnsiTheme="minorHAnsi" w:cstheme="minorHAnsi"/>
                <w:b/>
              </w:rPr>
            </w:pPr>
            <w:r w:rsidRPr="00972C1B">
              <w:rPr>
                <w:rFonts w:asciiTheme="minorHAnsi" w:hAnsiTheme="minorHAnsi" w:cstheme="minorHAnsi"/>
                <w:b/>
              </w:rPr>
              <w:t>Writing</w:t>
            </w:r>
          </w:p>
        </w:tc>
      </w:tr>
      <w:tr w:rsidR="00AD6D82" w:rsidRPr="00972C1B" w14:paraId="28E10D43" w14:textId="77777777" w:rsidTr="002811D7">
        <w:trPr>
          <w:trHeight w:val="290"/>
        </w:trPr>
        <w:tc>
          <w:tcPr>
            <w:tcW w:w="1928" w:type="dxa"/>
          </w:tcPr>
          <w:p w14:paraId="232BB6ED" w14:textId="6A899D02" w:rsidR="00AD6D82" w:rsidRPr="00972C1B" w:rsidRDefault="00AD6D82" w:rsidP="002811D7">
            <w:pPr>
              <w:spacing w:after="0" w:line="240" w:lineRule="auto"/>
              <w:rPr>
                <w:rFonts w:asciiTheme="minorHAnsi" w:hAnsiTheme="minorHAnsi" w:cstheme="minorHAnsi"/>
              </w:rPr>
            </w:pPr>
            <w:r>
              <w:rPr>
                <w:rFonts w:asciiTheme="minorHAnsi" w:hAnsiTheme="minorHAnsi" w:cstheme="minorHAnsi"/>
              </w:rPr>
              <w:t>English</w:t>
            </w:r>
          </w:p>
        </w:tc>
        <w:tc>
          <w:tcPr>
            <w:tcW w:w="1928" w:type="dxa"/>
          </w:tcPr>
          <w:p w14:paraId="5F155AAB" w14:textId="496DA6B4" w:rsidR="00AD6D82" w:rsidRPr="00972C1B" w:rsidRDefault="00AD6D82" w:rsidP="002811D7">
            <w:pPr>
              <w:spacing w:after="0" w:line="240" w:lineRule="auto"/>
              <w:jc w:val="center"/>
              <w:rPr>
                <w:rFonts w:asciiTheme="minorHAnsi" w:hAnsiTheme="minorHAnsi" w:cstheme="minorHAnsi"/>
              </w:rPr>
            </w:pPr>
            <w:r>
              <w:rPr>
                <w:rFonts w:asciiTheme="minorHAnsi" w:hAnsiTheme="minorHAnsi" w:cstheme="minorHAnsi"/>
              </w:rPr>
              <w:t>C2</w:t>
            </w:r>
          </w:p>
        </w:tc>
        <w:tc>
          <w:tcPr>
            <w:tcW w:w="1928" w:type="dxa"/>
          </w:tcPr>
          <w:p w14:paraId="51443147" w14:textId="5628AA3E" w:rsidR="00AD6D82" w:rsidRPr="00972C1B" w:rsidRDefault="00AD6D82" w:rsidP="002811D7">
            <w:pPr>
              <w:spacing w:after="0" w:line="240" w:lineRule="auto"/>
              <w:jc w:val="center"/>
              <w:rPr>
                <w:rFonts w:asciiTheme="minorHAnsi" w:hAnsiTheme="minorHAnsi" w:cstheme="minorHAnsi"/>
              </w:rPr>
            </w:pPr>
            <w:r>
              <w:rPr>
                <w:rFonts w:asciiTheme="minorHAnsi" w:hAnsiTheme="minorHAnsi" w:cstheme="minorHAnsi"/>
              </w:rPr>
              <w:t>C2</w:t>
            </w:r>
          </w:p>
        </w:tc>
        <w:tc>
          <w:tcPr>
            <w:tcW w:w="1928" w:type="dxa"/>
          </w:tcPr>
          <w:p w14:paraId="402364DB" w14:textId="3F5FF344" w:rsidR="00AD6D82" w:rsidRPr="00972C1B" w:rsidRDefault="00AD6D82" w:rsidP="002811D7">
            <w:pPr>
              <w:spacing w:after="0" w:line="240" w:lineRule="auto"/>
              <w:jc w:val="center"/>
              <w:rPr>
                <w:rFonts w:asciiTheme="minorHAnsi" w:hAnsiTheme="minorHAnsi" w:cstheme="minorHAnsi"/>
              </w:rPr>
            </w:pPr>
            <w:r>
              <w:rPr>
                <w:rFonts w:asciiTheme="minorHAnsi" w:hAnsiTheme="minorHAnsi" w:cstheme="minorHAnsi"/>
              </w:rPr>
              <w:t>C2</w:t>
            </w:r>
          </w:p>
        </w:tc>
      </w:tr>
      <w:tr w:rsidR="009024B0" w:rsidRPr="00972C1B" w14:paraId="33B68C24" w14:textId="77777777" w:rsidTr="002811D7">
        <w:trPr>
          <w:trHeight w:val="290"/>
        </w:trPr>
        <w:tc>
          <w:tcPr>
            <w:tcW w:w="1928" w:type="dxa"/>
          </w:tcPr>
          <w:p w14:paraId="07708455" w14:textId="35503024" w:rsidR="009024B0" w:rsidRPr="00972C1B" w:rsidRDefault="00F62E22" w:rsidP="002811D7">
            <w:pPr>
              <w:spacing w:after="0" w:line="240" w:lineRule="auto"/>
              <w:rPr>
                <w:rFonts w:asciiTheme="minorHAnsi" w:hAnsiTheme="minorHAnsi" w:cstheme="minorHAnsi"/>
              </w:rPr>
            </w:pPr>
            <w:r w:rsidRPr="00972C1B">
              <w:rPr>
                <w:rFonts w:asciiTheme="minorHAnsi" w:hAnsiTheme="minorHAnsi" w:cstheme="minorHAnsi"/>
              </w:rPr>
              <w:t>French</w:t>
            </w:r>
          </w:p>
        </w:tc>
        <w:tc>
          <w:tcPr>
            <w:tcW w:w="1928" w:type="dxa"/>
          </w:tcPr>
          <w:p w14:paraId="029168B4" w14:textId="3AA669AD" w:rsidR="009024B0" w:rsidRPr="00972C1B" w:rsidRDefault="00F62E22" w:rsidP="002811D7">
            <w:pPr>
              <w:spacing w:after="0" w:line="240" w:lineRule="auto"/>
              <w:jc w:val="center"/>
              <w:rPr>
                <w:rFonts w:asciiTheme="minorHAnsi" w:hAnsiTheme="minorHAnsi" w:cstheme="minorHAnsi"/>
              </w:rPr>
            </w:pPr>
            <w:r w:rsidRPr="00972C1B">
              <w:rPr>
                <w:rFonts w:asciiTheme="minorHAnsi" w:hAnsiTheme="minorHAnsi" w:cstheme="minorHAnsi"/>
              </w:rPr>
              <w:t>A1</w:t>
            </w:r>
          </w:p>
        </w:tc>
        <w:tc>
          <w:tcPr>
            <w:tcW w:w="1928" w:type="dxa"/>
          </w:tcPr>
          <w:p w14:paraId="1F6A813B" w14:textId="4003896D" w:rsidR="009024B0" w:rsidRPr="00972C1B" w:rsidRDefault="00F62E22" w:rsidP="002811D7">
            <w:pPr>
              <w:spacing w:after="0" w:line="240" w:lineRule="auto"/>
              <w:jc w:val="center"/>
              <w:rPr>
                <w:rFonts w:asciiTheme="minorHAnsi" w:hAnsiTheme="minorHAnsi" w:cstheme="minorHAnsi"/>
              </w:rPr>
            </w:pPr>
            <w:r w:rsidRPr="00972C1B">
              <w:rPr>
                <w:rFonts w:asciiTheme="minorHAnsi" w:hAnsiTheme="minorHAnsi" w:cstheme="minorHAnsi"/>
              </w:rPr>
              <w:t>A1</w:t>
            </w:r>
          </w:p>
        </w:tc>
        <w:tc>
          <w:tcPr>
            <w:tcW w:w="1928" w:type="dxa"/>
          </w:tcPr>
          <w:p w14:paraId="53EC84FC" w14:textId="5E894AC6" w:rsidR="009024B0" w:rsidRPr="00972C1B" w:rsidRDefault="00F62E22" w:rsidP="002811D7">
            <w:pPr>
              <w:spacing w:after="0" w:line="240" w:lineRule="auto"/>
              <w:jc w:val="center"/>
              <w:rPr>
                <w:rFonts w:asciiTheme="minorHAnsi" w:hAnsiTheme="minorHAnsi" w:cstheme="minorHAnsi"/>
              </w:rPr>
            </w:pPr>
            <w:r w:rsidRPr="00972C1B">
              <w:rPr>
                <w:rFonts w:asciiTheme="minorHAnsi" w:hAnsiTheme="minorHAnsi" w:cstheme="minorHAnsi"/>
              </w:rPr>
              <w:t>A1</w:t>
            </w:r>
          </w:p>
        </w:tc>
      </w:tr>
      <w:tr w:rsidR="00F62E22" w:rsidRPr="00972C1B" w14:paraId="0BA22942" w14:textId="77777777" w:rsidTr="002811D7">
        <w:trPr>
          <w:trHeight w:val="290"/>
        </w:trPr>
        <w:tc>
          <w:tcPr>
            <w:tcW w:w="1928" w:type="dxa"/>
          </w:tcPr>
          <w:p w14:paraId="44025C0E" w14:textId="3163A44D" w:rsidR="00F62E22" w:rsidRPr="00972C1B" w:rsidRDefault="00F62E22" w:rsidP="002811D7">
            <w:pPr>
              <w:spacing w:after="0" w:line="240" w:lineRule="auto"/>
              <w:rPr>
                <w:rFonts w:asciiTheme="minorHAnsi" w:hAnsiTheme="minorHAnsi" w:cstheme="minorHAnsi"/>
              </w:rPr>
            </w:pPr>
            <w:r w:rsidRPr="00972C1B">
              <w:rPr>
                <w:rFonts w:asciiTheme="minorHAnsi" w:hAnsiTheme="minorHAnsi" w:cstheme="minorHAnsi"/>
              </w:rPr>
              <w:t>Spanish</w:t>
            </w:r>
          </w:p>
        </w:tc>
        <w:tc>
          <w:tcPr>
            <w:tcW w:w="1928" w:type="dxa"/>
          </w:tcPr>
          <w:p w14:paraId="299262F9" w14:textId="41666223" w:rsidR="00F62E22" w:rsidRPr="00972C1B" w:rsidRDefault="00F62E22" w:rsidP="002811D7">
            <w:pPr>
              <w:spacing w:after="0" w:line="240" w:lineRule="auto"/>
              <w:jc w:val="center"/>
              <w:rPr>
                <w:rFonts w:asciiTheme="minorHAnsi" w:hAnsiTheme="minorHAnsi" w:cstheme="minorHAnsi"/>
              </w:rPr>
            </w:pPr>
            <w:r w:rsidRPr="00972C1B">
              <w:rPr>
                <w:rFonts w:asciiTheme="minorHAnsi" w:hAnsiTheme="minorHAnsi" w:cstheme="minorHAnsi"/>
              </w:rPr>
              <w:t>A1</w:t>
            </w:r>
          </w:p>
        </w:tc>
        <w:tc>
          <w:tcPr>
            <w:tcW w:w="1928" w:type="dxa"/>
          </w:tcPr>
          <w:p w14:paraId="6FEBB4C9" w14:textId="2CD110F8" w:rsidR="00F62E22" w:rsidRPr="00972C1B" w:rsidRDefault="00F62E22" w:rsidP="002811D7">
            <w:pPr>
              <w:spacing w:after="0" w:line="240" w:lineRule="auto"/>
              <w:jc w:val="center"/>
              <w:rPr>
                <w:rFonts w:asciiTheme="minorHAnsi" w:hAnsiTheme="minorHAnsi" w:cstheme="minorHAnsi"/>
              </w:rPr>
            </w:pPr>
            <w:r w:rsidRPr="00972C1B">
              <w:rPr>
                <w:rFonts w:asciiTheme="minorHAnsi" w:hAnsiTheme="minorHAnsi" w:cstheme="minorHAnsi"/>
              </w:rPr>
              <w:t>A1</w:t>
            </w:r>
          </w:p>
        </w:tc>
        <w:tc>
          <w:tcPr>
            <w:tcW w:w="1928" w:type="dxa"/>
          </w:tcPr>
          <w:p w14:paraId="4083640D" w14:textId="5E2B72E1" w:rsidR="00F62E22" w:rsidRPr="00972C1B" w:rsidRDefault="00F62E22" w:rsidP="002811D7">
            <w:pPr>
              <w:spacing w:after="0" w:line="240" w:lineRule="auto"/>
              <w:jc w:val="center"/>
              <w:rPr>
                <w:rFonts w:asciiTheme="minorHAnsi" w:hAnsiTheme="minorHAnsi" w:cstheme="minorHAnsi"/>
              </w:rPr>
            </w:pPr>
            <w:r w:rsidRPr="00972C1B">
              <w:rPr>
                <w:rFonts w:asciiTheme="minorHAnsi" w:hAnsiTheme="minorHAnsi" w:cstheme="minorHAnsi"/>
              </w:rPr>
              <w:t>A1</w:t>
            </w:r>
          </w:p>
        </w:tc>
      </w:tr>
    </w:tbl>
    <w:p w14:paraId="5E597168" w14:textId="77777777" w:rsidR="00F62E22" w:rsidRPr="00972C1B" w:rsidRDefault="003F3985" w:rsidP="00F62E22">
      <w:pPr>
        <w:pStyle w:val="CVNormal-FirstLine"/>
        <w:spacing w:before="0"/>
        <w:rPr>
          <w:rFonts w:asciiTheme="minorHAnsi" w:hAnsiTheme="minorHAnsi" w:cstheme="minorHAnsi"/>
          <w:sz w:val="22"/>
          <w:szCs w:val="22"/>
        </w:rPr>
      </w:pPr>
      <w:r w:rsidRPr="00972C1B">
        <w:rPr>
          <w:rFonts w:asciiTheme="minorHAnsi" w:hAnsiTheme="minorHAnsi" w:cstheme="minorHAnsi"/>
          <w:sz w:val="22"/>
          <w:szCs w:val="22"/>
        </w:rPr>
        <w:br/>
      </w:r>
      <w:r w:rsidRPr="00972C1B">
        <w:rPr>
          <w:rFonts w:asciiTheme="minorHAnsi" w:hAnsiTheme="minorHAnsi" w:cstheme="minorHAnsi"/>
          <w:b/>
          <w:bCs/>
          <w:sz w:val="22"/>
          <w:szCs w:val="22"/>
        </w:rPr>
        <w:t>Other skills:</w:t>
      </w:r>
      <w:r w:rsidRPr="00972C1B">
        <w:rPr>
          <w:rFonts w:asciiTheme="minorHAnsi" w:hAnsiTheme="minorHAnsi" w:cstheme="minorHAnsi"/>
          <w:sz w:val="22"/>
          <w:szCs w:val="22"/>
        </w:rPr>
        <w:t xml:space="preserve"> </w:t>
      </w:r>
    </w:p>
    <w:p w14:paraId="28378930" w14:textId="558EB242" w:rsidR="00F62E22" w:rsidRPr="00972C1B" w:rsidRDefault="00F62E22" w:rsidP="00F62E22">
      <w:pPr>
        <w:pStyle w:val="CVNormal-FirstLine"/>
        <w:spacing w:before="0"/>
        <w:rPr>
          <w:rFonts w:asciiTheme="minorHAnsi" w:hAnsiTheme="minorHAnsi" w:cstheme="minorHAnsi"/>
          <w:sz w:val="22"/>
          <w:szCs w:val="22"/>
          <w:lang w:val="en-GB"/>
        </w:rPr>
      </w:pPr>
      <w:r w:rsidRPr="00972C1B">
        <w:rPr>
          <w:rFonts w:asciiTheme="minorHAnsi" w:hAnsiTheme="minorHAnsi" w:cstheme="minorHAnsi"/>
          <w:sz w:val="22"/>
          <w:szCs w:val="22"/>
          <w:lang w:val="en-GB"/>
        </w:rPr>
        <w:t>Business management</w:t>
      </w:r>
    </w:p>
    <w:p w14:paraId="7596BD77"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Marketing</w:t>
      </w:r>
    </w:p>
    <w:p w14:paraId="32EF85ED"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Communications</w:t>
      </w:r>
    </w:p>
    <w:p w14:paraId="29F1AD24"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 xml:space="preserve">Social Media </w:t>
      </w:r>
    </w:p>
    <w:p w14:paraId="378C01F7"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 xml:space="preserve">Speaking </w:t>
      </w:r>
    </w:p>
    <w:p w14:paraId="113429F0"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Pitching</w:t>
      </w:r>
    </w:p>
    <w:p w14:paraId="1939A16D"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 xml:space="preserve">Financial management </w:t>
      </w:r>
    </w:p>
    <w:p w14:paraId="52F27FC7"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Board management</w:t>
      </w:r>
    </w:p>
    <w:p w14:paraId="3C1CE370"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Operational and Organisational management</w:t>
      </w:r>
    </w:p>
    <w:p w14:paraId="0A72A4A4" w14:textId="7777777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 xml:space="preserve">Research </w:t>
      </w:r>
    </w:p>
    <w:p w14:paraId="00EAA584" w14:textId="430EC68D" w:rsidR="003F3985"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Economic data analysis</w:t>
      </w:r>
    </w:p>
    <w:p w14:paraId="28E3F175" w14:textId="3496E657"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Education delivery</w:t>
      </w:r>
    </w:p>
    <w:p w14:paraId="1C0F7172" w14:textId="65ABFBAF" w:rsidR="00F62E22" w:rsidRPr="00972C1B" w:rsidRDefault="00F62E22" w:rsidP="00F62E22">
      <w:pPr>
        <w:pStyle w:val="CVNormal"/>
        <w:rPr>
          <w:rFonts w:asciiTheme="minorHAnsi" w:hAnsiTheme="minorHAnsi" w:cstheme="minorHAnsi"/>
          <w:sz w:val="22"/>
          <w:szCs w:val="22"/>
          <w:lang w:val="en-GB"/>
        </w:rPr>
      </w:pPr>
      <w:r w:rsidRPr="00972C1B">
        <w:rPr>
          <w:rFonts w:asciiTheme="minorHAnsi" w:hAnsiTheme="minorHAnsi" w:cstheme="minorHAnsi"/>
          <w:sz w:val="22"/>
          <w:szCs w:val="22"/>
          <w:lang w:val="en-GB"/>
        </w:rPr>
        <w:t>Event Management</w:t>
      </w:r>
    </w:p>
    <w:p w14:paraId="07103F89" w14:textId="156221D8" w:rsidR="00F62E22" w:rsidRPr="00972C1B" w:rsidRDefault="00F62E22" w:rsidP="00F62E22">
      <w:pPr>
        <w:pStyle w:val="CVNormal"/>
        <w:rPr>
          <w:rFonts w:asciiTheme="minorHAnsi" w:hAnsiTheme="minorHAnsi" w:cstheme="minorHAnsi"/>
          <w:sz w:val="22"/>
          <w:szCs w:val="22"/>
          <w:lang w:val="en-GB"/>
        </w:rPr>
      </w:pPr>
    </w:p>
    <w:p w14:paraId="4E607923" w14:textId="5A139AF5" w:rsidR="00F62E22" w:rsidRPr="00972C1B" w:rsidRDefault="00F62E22" w:rsidP="00F62E22">
      <w:pPr>
        <w:pStyle w:val="CVNormal"/>
        <w:rPr>
          <w:rFonts w:asciiTheme="minorHAnsi" w:hAnsiTheme="minorHAnsi" w:cstheme="minorHAnsi"/>
          <w:b/>
          <w:bCs/>
          <w:sz w:val="22"/>
          <w:szCs w:val="22"/>
          <w:lang w:val="en-GB"/>
        </w:rPr>
      </w:pPr>
      <w:r w:rsidRPr="00972C1B">
        <w:rPr>
          <w:rFonts w:asciiTheme="minorHAnsi" w:hAnsiTheme="minorHAnsi" w:cstheme="minorHAnsi"/>
          <w:b/>
          <w:bCs/>
          <w:sz w:val="22"/>
          <w:szCs w:val="22"/>
          <w:lang w:val="en-GB"/>
        </w:rPr>
        <w:t>Advisory roles:</w:t>
      </w:r>
    </w:p>
    <w:p w14:paraId="16FFA922" w14:textId="77777777" w:rsidR="00F62E22" w:rsidRPr="00972C1B" w:rsidRDefault="00F62E22" w:rsidP="00F62E22">
      <w:pPr>
        <w:widowControl w:val="0"/>
        <w:numPr>
          <w:ilvl w:val="0"/>
          <w:numId w:val="22"/>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WCO ecommerce committee</w:t>
      </w:r>
    </w:p>
    <w:p w14:paraId="690830FA" w14:textId="77777777" w:rsidR="00F62E22" w:rsidRPr="00972C1B" w:rsidRDefault="00F62E22" w:rsidP="00F62E22">
      <w:pPr>
        <w:widowControl w:val="0"/>
        <w:numPr>
          <w:ilvl w:val="0"/>
          <w:numId w:val="22"/>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Ecommerce Foundation</w:t>
      </w:r>
    </w:p>
    <w:p w14:paraId="7A4BC66D" w14:textId="77777777" w:rsidR="00F62E22" w:rsidRPr="00972C1B" w:rsidRDefault="00F62E22" w:rsidP="00F62E22">
      <w:pPr>
        <w:widowControl w:val="0"/>
        <w:numPr>
          <w:ilvl w:val="0"/>
          <w:numId w:val="22"/>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 xml:space="preserve">The Global Trade Dialogue – ICC and WTO </w:t>
      </w:r>
    </w:p>
    <w:p w14:paraId="48083B1C" w14:textId="77777777" w:rsidR="00F62E22" w:rsidRPr="00972C1B" w:rsidRDefault="00F62E22" w:rsidP="00F62E22">
      <w:pPr>
        <w:widowControl w:val="0"/>
        <w:numPr>
          <w:ilvl w:val="0"/>
          <w:numId w:val="22"/>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UNCEFT</w:t>
      </w:r>
    </w:p>
    <w:p w14:paraId="7ED07038" w14:textId="77777777" w:rsidR="00F62E22" w:rsidRPr="00972C1B" w:rsidRDefault="00F62E22" w:rsidP="00F62E22">
      <w:pPr>
        <w:widowControl w:val="0"/>
        <w:numPr>
          <w:ilvl w:val="0"/>
          <w:numId w:val="22"/>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Australian Standards Committee for the ISO development of standards for Blockchain Technology</w:t>
      </w:r>
    </w:p>
    <w:p w14:paraId="1D6E0663" w14:textId="77777777" w:rsidR="00F62E22" w:rsidRPr="00972C1B" w:rsidRDefault="00F62E22" w:rsidP="00F62E22">
      <w:pPr>
        <w:widowControl w:val="0"/>
        <w:numPr>
          <w:ilvl w:val="0"/>
          <w:numId w:val="22"/>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lastRenderedPageBreak/>
        <w:t>Digital services committee for the Services sector development plans for Australia</w:t>
      </w:r>
    </w:p>
    <w:p w14:paraId="20F7C920" w14:textId="1C64A89C" w:rsidR="00F62E22" w:rsidRPr="00972C1B" w:rsidRDefault="00F62E22" w:rsidP="00F62E22">
      <w:pPr>
        <w:widowControl w:val="0"/>
        <w:autoSpaceDE w:val="0"/>
        <w:autoSpaceDN w:val="0"/>
        <w:spacing w:before="169"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Lisa has previously been an advisor to the Australian and Commonwealth Government on:</w:t>
      </w:r>
    </w:p>
    <w:p w14:paraId="5CEB9D33"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OECD report on the competitiveness of Australia’s service sector (Australia)</w:t>
      </w:r>
    </w:p>
    <w:p w14:paraId="55FA9FCB"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National Committee for Trade Facilitation (Australia)</w:t>
      </w:r>
    </w:p>
    <w:p w14:paraId="0AD108AA"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Steering Committee for the Prime Ministers’ ASEAN Summit (Australia)</w:t>
      </w:r>
    </w:p>
    <w:p w14:paraId="1046140A"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Australia and New Zealand Leadership Forum- focus on Non-Tariff Barriers (New Zealand and Australia)</w:t>
      </w:r>
    </w:p>
    <w:p w14:paraId="6B7B7289"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Advisor to APEC 2018- Trade Facilitation (APEC)</w:t>
      </w:r>
    </w:p>
    <w:p w14:paraId="79E5E6BB"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color w:val="333333"/>
          <w:shd w:val="clear" w:color="auto" w:fill="FFFFFF"/>
          <w:lang w:bidi="en-US"/>
        </w:rPr>
      </w:pPr>
      <w:r w:rsidRPr="00972C1B">
        <w:rPr>
          <w:rFonts w:asciiTheme="minorHAnsi" w:eastAsia="Arial" w:hAnsiTheme="minorHAnsi" w:cstheme="minorHAnsi"/>
          <w:color w:val="333333"/>
          <w:shd w:val="clear" w:color="auto" w:fill="FFFFFF"/>
          <w:lang w:bidi="en-US"/>
        </w:rPr>
        <w:t>All-Party Parliamentary Group for Trade Out of Poverty (UK)</w:t>
      </w:r>
    </w:p>
    <w:p w14:paraId="03D1829B"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color w:val="333333"/>
          <w:shd w:val="clear" w:color="auto" w:fill="FFFFFF"/>
          <w:lang w:bidi="en-US"/>
        </w:rPr>
      </w:pPr>
      <w:r w:rsidRPr="00972C1B">
        <w:rPr>
          <w:rFonts w:asciiTheme="minorHAnsi" w:eastAsia="Arial" w:hAnsiTheme="minorHAnsi" w:cstheme="minorHAnsi"/>
          <w:color w:val="333333"/>
          <w:shd w:val="clear" w:color="auto" w:fill="FFFFFF"/>
          <w:lang w:bidi="en-US"/>
        </w:rPr>
        <w:t xml:space="preserve">Our Shared, Prosperous Future: An agenda for values-led trade, inclusive </w:t>
      </w:r>
      <w:proofErr w:type="gramStart"/>
      <w:r w:rsidRPr="00972C1B">
        <w:rPr>
          <w:rFonts w:asciiTheme="minorHAnsi" w:eastAsia="Arial" w:hAnsiTheme="minorHAnsi" w:cstheme="minorHAnsi"/>
          <w:color w:val="333333"/>
          <w:shd w:val="clear" w:color="auto" w:fill="FFFFFF"/>
          <w:lang w:bidi="en-US"/>
        </w:rPr>
        <w:t>growth</w:t>
      </w:r>
      <w:proofErr w:type="gramEnd"/>
      <w:r w:rsidRPr="00972C1B">
        <w:rPr>
          <w:rFonts w:asciiTheme="minorHAnsi" w:eastAsia="Arial" w:hAnsiTheme="minorHAnsi" w:cstheme="minorHAnsi"/>
          <w:color w:val="333333"/>
          <w:shd w:val="clear" w:color="auto" w:fill="FFFFFF"/>
          <w:lang w:bidi="en-US"/>
        </w:rPr>
        <w:t xml:space="preserve"> and sustainable jobs for the Commonwealth (UK)</w:t>
      </w:r>
    </w:p>
    <w:p w14:paraId="178C32BA" w14:textId="76A5B8BF" w:rsidR="00F62E22" w:rsidRPr="00972C1B" w:rsidRDefault="00F62E22" w:rsidP="00F62E22">
      <w:pPr>
        <w:widowControl w:val="0"/>
        <w:autoSpaceDE w:val="0"/>
        <w:autoSpaceDN w:val="0"/>
        <w:spacing w:before="169" w:line="256" w:lineRule="auto"/>
        <w:ind w:right="771"/>
        <w:rPr>
          <w:rFonts w:asciiTheme="minorHAnsi" w:eastAsia="Arial" w:hAnsiTheme="minorHAnsi" w:cstheme="minorHAnsi"/>
          <w:b/>
          <w:bCs/>
          <w:color w:val="333333"/>
          <w:shd w:val="clear" w:color="auto" w:fill="FFFFFF"/>
          <w:lang w:bidi="en-US"/>
        </w:rPr>
      </w:pPr>
      <w:r w:rsidRPr="00972C1B">
        <w:rPr>
          <w:rFonts w:asciiTheme="minorHAnsi" w:eastAsia="Arial" w:hAnsiTheme="minorHAnsi" w:cstheme="minorHAnsi"/>
          <w:b/>
          <w:bCs/>
          <w:color w:val="333333"/>
          <w:shd w:val="clear" w:color="auto" w:fill="FFFFFF"/>
          <w:lang w:bidi="en-US"/>
        </w:rPr>
        <w:t>Board roles:</w:t>
      </w:r>
    </w:p>
    <w:p w14:paraId="7882C8CF"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 xml:space="preserve">Director of </w:t>
      </w:r>
      <w:proofErr w:type="spellStart"/>
      <w:r w:rsidRPr="00972C1B">
        <w:rPr>
          <w:rFonts w:asciiTheme="minorHAnsi" w:eastAsia="Arial" w:hAnsiTheme="minorHAnsi" w:cstheme="minorHAnsi"/>
          <w:lang w:bidi="en-US"/>
        </w:rPr>
        <w:t>Cargohound</w:t>
      </w:r>
      <w:proofErr w:type="spellEnd"/>
      <w:r w:rsidRPr="00972C1B">
        <w:rPr>
          <w:rFonts w:asciiTheme="minorHAnsi" w:eastAsia="Arial" w:hAnsiTheme="minorHAnsi" w:cstheme="minorHAnsi"/>
          <w:lang w:bidi="en-US"/>
        </w:rPr>
        <w:t xml:space="preserve"> </w:t>
      </w:r>
    </w:p>
    <w:p w14:paraId="4C5E92BA"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 xml:space="preserve">Director of </w:t>
      </w:r>
      <w:proofErr w:type="spellStart"/>
      <w:r w:rsidRPr="00972C1B">
        <w:rPr>
          <w:rFonts w:asciiTheme="minorHAnsi" w:eastAsia="Arial" w:hAnsiTheme="minorHAnsi" w:cstheme="minorHAnsi"/>
          <w:lang w:bidi="en-US"/>
        </w:rPr>
        <w:t>Yuluma</w:t>
      </w:r>
      <w:proofErr w:type="spellEnd"/>
      <w:r w:rsidRPr="00972C1B">
        <w:rPr>
          <w:rFonts w:asciiTheme="minorHAnsi" w:eastAsia="Arial" w:hAnsiTheme="minorHAnsi" w:cstheme="minorHAnsi"/>
          <w:lang w:bidi="en-US"/>
        </w:rPr>
        <w:t xml:space="preserve"> Holdings</w:t>
      </w:r>
    </w:p>
    <w:p w14:paraId="632FC834"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 xml:space="preserve">Director of </w:t>
      </w:r>
      <w:proofErr w:type="spellStart"/>
      <w:r w:rsidRPr="00972C1B">
        <w:rPr>
          <w:rFonts w:asciiTheme="minorHAnsi" w:eastAsia="Arial" w:hAnsiTheme="minorHAnsi" w:cstheme="minorHAnsi"/>
          <w:lang w:bidi="en-US"/>
        </w:rPr>
        <w:t>GTPServices</w:t>
      </w:r>
      <w:proofErr w:type="spellEnd"/>
      <w:r w:rsidRPr="00972C1B">
        <w:rPr>
          <w:rFonts w:asciiTheme="minorHAnsi" w:eastAsia="Arial" w:hAnsiTheme="minorHAnsi" w:cstheme="minorHAnsi"/>
          <w:lang w:bidi="en-US"/>
        </w:rPr>
        <w:t xml:space="preserve"> Pty Ltd</w:t>
      </w:r>
    </w:p>
    <w:p w14:paraId="3B205C8A" w14:textId="77777777" w:rsidR="00F62E22" w:rsidRPr="00972C1B" w:rsidRDefault="00F62E22" w:rsidP="00F62E22">
      <w:pPr>
        <w:widowControl w:val="0"/>
        <w:numPr>
          <w:ilvl w:val="0"/>
          <w:numId w:val="23"/>
        </w:numPr>
        <w:autoSpaceDE w:val="0"/>
        <w:autoSpaceDN w:val="0"/>
        <w:spacing w:before="169" w:after="0" w:line="256" w:lineRule="auto"/>
        <w:ind w:right="771"/>
        <w:rPr>
          <w:rFonts w:asciiTheme="minorHAnsi" w:eastAsia="Arial" w:hAnsiTheme="minorHAnsi" w:cstheme="minorHAnsi"/>
          <w:lang w:bidi="en-US"/>
        </w:rPr>
      </w:pPr>
      <w:r w:rsidRPr="00972C1B">
        <w:rPr>
          <w:rFonts w:asciiTheme="minorHAnsi" w:eastAsia="Arial" w:hAnsiTheme="minorHAnsi" w:cstheme="minorHAnsi"/>
          <w:lang w:bidi="en-US"/>
        </w:rPr>
        <w:t xml:space="preserve">Director of </w:t>
      </w:r>
      <w:proofErr w:type="spellStart"/>
      <w:r w:rsidRPr="00972C1B">
        <w:rPr>
          <w:rFonts w:asciiTheme="minorHAnsi" w:eastAsia="Arial" w:hAnsiTheme="minorHAnsi" w:cstheme="minorHAnsi"/>
          <w:lang w:bidi="en-US"/>
        </w:rPr>
        <w:t>GTAlliance</w:t>
      </w:r>
      <w:proofErr w:type="spellEnd"/>
      <w:r w:rsidRPr="00972C1B">
        <w:rPr>
          <w:rFonts w:asciiTheme="minorHAnsi" w:eastAsia="Arial" w:hAnsiTheme="minorHAnsi" w:cstheme="minorHAnsi"/>
          <w:lang w:bidi="en-US"/>
        </w:rPr>
        <w:t xml:space="preserve"> USA Inc</w:t>
      </w:r>
    </w:p>
    <w:p w14:paraId="298CBB71" w14:textId="77777777" w:rsidR="00F62E22" w:rsidRPr="00972C1B" w:rsidRDefault="00F62E22" w:rsidP="00F62E22">
      <w:pPr>
        <w:pStyle w:val="CVNormal"/>
        <w:rPr>
          <w:rFonts w:asciiTheme="minorHAnsi" w:hAnsiTheme="minorHAnsi" w:cstheme="minorHAnsi"/>
          <w:sz w:val="22"/>
          <w:szCs w:val="22"/>
        </w:rPr>
      </w:pPr>
    </w:p>
    <w:p w14:paraId="44DC67C9" w14:textId="4EAD77AA" w:rsidR="003F3985" w:rsidRPr="00972C1B" w:rsidRDefault="003F3985" w:rsidP="003F3985">
      <w:pPr>
        <w:spacing w:after="0"/>
        <w:rPr>
          <w:rFonts w:asciiTheme="minorHAnsi" w:hAnsiTheme="minorHAnsi" w:cstheme="minorHAnsi"/>
        </w:rPr>
      </w:pPr>
      <w:r w:rsidRPr="00972C1B">
        <w:rPr>
          <w:rFonts w:asciiTheme="minorHAnsi" w:hAnsiTheme="minorHAnsi" w:cstheme="minorHAnsi"/>
          <w:b/>
          <w:bCs/>
        </w:rPr>
        <w:t>Present position:</w:t>
      </w:r>
      <w:r w:rsidR="00F62E22" w:rsidRPr="00972C1B">
        <w:rPr>
          <w:rFonts w:asciiTheme="minorHAnsi" w:hAnsiTheme="minorHAnsi" w:cstheme="minorHAnsi"/>
          <w:b/>
          <w:bCs/>
        </w:rPr>
        <w:t xml:space="preserve"> CEO</w:t>
      </w:r>
      <w:r w:rsidRPr="00972C1B">
        <w:rPr>
          <w:rFonts w:asciiTheme="minorHAnsi" w:hAnsiTheme="minorHAnsi" w:cstheme="minorHAnsi"/>
        </w:rPr>
        <w:tab/>
      </w:r>
    </w:p>
    <w:p w14:paraId="6FD48D65" w14:textId="77777777" w:rsidR="00F62E22" w:rsidRPr="00972C1B" w:rsidRDefault="00F62E22" w:rsidP="003F3985">
      <w:pPr>
        <w:spacing w:after="0"/>
        <w:rPr>
          <w:rFonts w:asciiTheme="minorHAnsi" w:hAnsiTheme="minorHAnsi" w:cstheme="minorHAnsi"/>
        </w:rPr>
      </w:pPr>
    </w:p>
    <w:p w14:paraId="568651A7" w14:textId="1B985EA0" w:rsidR="003F3985" w:rsidRPr="00972C1B" w:rsidRDefault="003F3985" w:rsidP="003F3985">
      <w:pPr>
        <w:spacing w:after="0"/>
        <w:rPr>
          <w:rFonts w:asciiTheme="minorHAnsi" w:hAnsiTheme="minorHAnsi" w:cstheme="minorHAnsi"/>
        </w:rPr>
      </w:pPr>
      <w:r w:rsidRPr="00972C1B">
        <w:rPr>
          <w:rFonts w:asciiTheme="minorHAnsi" w:hAnsiTheme="minorHAnsi" w:cstheme="minorHAnsi"/>
          <w:b/>
          <w:bCs/>
        </w:rPr>
        <w:t>Years within the firm:</w:t>
      </w:r>
      <w:r w:rsidRPr="00972C1B">
        <w:rPr>
          <w:rFonts w:asciiTheme="minorHAnsi" w:hAnsiTheme="minorHAnsi" w:cstheme="minorHAnsi"/>
        </w:rPr>
        <w:t xml:space="preserve"> </w:t>
      </w:r>
      <w:r w:rsidR="00F62E22" w:rsidRPr="00972C1B">
        <w:rPr>
          <w:rFonts w:asciiTheme="minorHAnsi" w:hAnsiTheme="minorHAnsi" w:cstheme="minorHAnsi"/>
        </w:rPr>
        <w:t>4 years</w:t>
      </w:r>
    </w:p>
    <w:p w14:paraId="16E002E3" w14:textId="77777777" w:rsidR="00E07395" w:rsidRPr="00972C1B" w:rsidRDefault="00E07395" w:rsidP="003F3985">
      <w:pPr>
        <w:spacing w:after="0"/>
        <w:rPr>
          <w:rFonts w:asciiTheme="minorHAnsi" w:hAnsiTheme="minorHAnsi" w:cstheme="minorHAnsi"/>
        </w:rPr>
      </w:pPr>
    </w:p>
    <w:p w14:paraId="02B76536" w14:textId="0C3681C0" w:rsidR="00E720AB" w:rsidRPr="00972C1B" w:rsidRDefault="003F3985" w:rsidP="003F3985">
      <w:pPr>
        <w:spacing w:after="0"/>
        <w:rPr>
          <w:rFonts w:asciiTheme="minorHAnsi" w:hAnsiTheme="minorHAnsi" w:cstheme="minorHAnsi"/>
          <w:color w:val="7B7B7B" w:themeColor="accent3" w:themeShade="BF"/>
        </w:rPr>
      </w:pPr>
      <w:r w:rsidRPr="00972C1B">
        <w:rPr>
          <w:rFonts w:asciiTheme="minorHAnsi" w:hAnsiTheme="minorHAnsi" w:cstheme="minorHAnsi"/>
          <w:b/>
          <w:bCs/>
        </w:rPr>
        <w:t>Key qualifications:</w:t>
      </w:r>
      <w:r w:rsidR="00421BDD" w:rsidRPr="00972C1B">
        <w:rPr>
          <w:rFonts w:asciiTheme="minorHAnsi" w:hAnsiTheme="minorHAnsi" w:cstheme="minorHAnsi"/>
          <w:b/>
          <w:bCs/>
        </w:rPr>
        <w:t xml:space="preserve"> </w:t>
      </w:r>
    </w:p>
    <w:p w14:paraId="61FDA59A" w14:textId="77777777" w:rsidR="00F62E22" w:rsidRPr="00972C1B" w:rsidRDefault="00F62E22" w:rsidP="00F62E22">
      <w:pPr>
        <w:pStyle w:val="CVNormal-FirstLine"/>
        <w:spacing w:before="0"/>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International business management</w:t>
      </w:r>
    </w:p>
    <w:p w14:paraId="5AC6EEBE" w14:textId="77777777"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International trade skills: domestic and multilateral</w:t>
      </w:r>
    </w:p>
    <w:p w14:paraId="1CC1DB26" w14:textId="77777777"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International trade policy: Free Trade Agreements, Rules of Origin, Non-Tariff Barriers, SPS/ TBT regulations, Market access</w:t>
      </w:r>
    </w:p>
    <w:p w14:paraId="5400F867" w14:textId="77777777"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 xml:space="preserve">Trade regulation and compliance </w:t>
      </w:r>
    </w:p>
    <w:p w14:paraId="444658B7" w14:textId="77777777"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Trade facilitation</w:t>
      </w:r>
    </w:p>
    <w:p w14:paraId="59C64164" w14:textId="77777777"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eCommerce trade policy</w:t>
      </w:r>
    </w:p>
    <w:p w14:paraId="14174917" w14:textId="77777777"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Global Value Chains</w:t>
      </w:r>
    </w:p>
    <w:p w14:paraId="221C4AEA" w14:textId="5C5BA67C" w:rsidR="00F62E22" w:rsidRPr="00972C1B" w:rsidRDefault="00F62E22" w:rsidP="00F62E22">
      <w:pPr>
        <w:pStyle w:val="CVNormal"/>
        <w:ind w:left="0"/>
        <w:rPr>
          <w:rFonts w:asciiTheme="minorHAnsi" w:hAnsiTheme="minorHAnsi" w:cstheme="minorHAnsi"/>
          <w:sz w:val="22"/>
          <w:szCs w:val="22"/>
          <w:lang w:val="en-GB"/>
        </w:rPr>
      </w:pPr>
      <w:r w:rsidRPr="00972C1B">
        <w:rPr>
          <w:rFonts w:asciiTheme="minorHAnsi" w:hAnsiTheme="minorHAnsi" w:cstheme="minorHAnsi"/>
          <w:sz w:val="22"/>
          <w:szCs w:val="22"/>
          <w:lang w:val="en-GB"/>
        </w:rPr>
        <w:t>International Trade Research</w:t>
      </w:r>
    </w:p>
    <w:p w14:paraId="6196EB4C" w14:textId="75CDB925" w:rsidR="00F62E22" w:rsidRPr="00972C1B" w:rsidRDefault="00F62E22" w:rsidP="00F62E22">
      <w:pPr>
        <w:spacing w:after="0"/>
        <w:rPr>
          <w:rFonts w:asciiTheme="minorHAnsi" w:hAnsiTheme="minorHAnsi" w:cstheme="minorHAnsi"/>
        </w:rPr>
      </w:pPr>
    </w:p>
    <w:p w14:paraId="7DE9B3F6" w14:textId="77777777" w:rsidR="003F3985" w:rsidRPr="00972C1B" w:rsidRDefault="003F3985" w:rsidP="003F3985">
      <w:pPr>
        <w:spacing w:after="240" w:line="240" w:lineRule="auto"/>
        <w:jc w:val="both"/>
        <w:rPr>
          <w:rFonts w:asciiTheme="minorHAnsi" w:hAnsiTheme="minorHAnsi" w:cstheme="minorHAnsi"/>
        </w:rPr>
      </w:pPr>
    </w:p>
    <w:p w14:paraId="5BC5050C" w14:textId="775377C5" w:rsidR="005C071E" w:rsidRPr="00972C1B" w:rsidRDefault="005C071E">
      <w:pPr>
        <w:spacing w:after="160" w:line="259" w:lineRule="auto"/>
        <w:rPr>
          <w:rFonts w:asciiTheme="minorHAnsi" w:hAnsiTheme="minorHAnsi" w:cstheme="minorHAnsi"/>
        </w:rPr>
      </w:pPr>
      <w:r w:rsidRPr="00972C1B">
        <w:rPr>
          <w:rFonts w:asciiTheme="minorHAnsi" w:hAnsiTheme="minorHAnsi" w:cstheme="minorHAnsi"/>
        </w:rPr>
        <w:br w:type="page"/>
      </w:r>
    </w:p>
    <w:p w14:paraId="0A005E52" w14:textId="77777777" w:rsidR="005C071E" w:rsidRPr="00972C1B" w:rsidRDefault="005C071E" w:rsidP="003F3985">
      <w:pPr>
        <w:spacing w:after="240" w:line="240" w:lineRule="auto"/>
        <w:jc w:val="both"/>
        <w:rPr>
          <w:rFonts w:asciiTheme="minorHAnsi" w:hAnsiTheme="minorHAnsi" w:cstheme="minorHAnsi"/>
          <w:b/>
          <w:bCs/>
        </w:rPr>
        <w:sectPr w:rsidR="005C071E" w:rsidRPr="00972C1B" w:rsidSect="003F3985">
          <w:headerReference w:type="default" r:id="rId7"/>
          <w:pgSz w:w="11906" w:h="16838"/>
          <w:pgMar w:top="1701" w:right="1134" w:bottom="1134" w:left="1134" w:header="709" w:footer="709" w:gutter="0"/>
          <w:cols w:space="708"/>
          <w:docGrid w:linePitch="360"/>
        </w:sectPr>
      </w:pPr>
    </w:p>
    <w:p w14:paraId="30318366" w14:textId="0FF2BDDA" w:rsidR="00202951" w:rsidRPr="00972C1B" w:rsidRDefault="00202951" w:rsidP="00202951">
      <w:pPr>
        <w:spacing w:after="240" w:line="240" w:lineRule="auto"/>
        <w:jc w:val="both"/>
        <w:rPr>
          <w:rFonts w:asciiTheme="minorHAnsi" w:hAnsiTheme="minorHAnsi" w:cstheme="minorHAnsi"/>
          <w:b/>
          <w:bCs/>
        </w:rPr>
      </w:pPr>
      <w:r>
        <w:rPr>
          <w:rFonts w:asciiTheme="minorHAnsi" w:hAnsiTheme="minorHAnsi" w:cstheme="minorHAnsi"/>
          <w:b/>
          <w:bCs/>
        </w:rPr>
        <w:lastRenderedPageBreak/>
        <w:t xml:space="preserve">Professional </w:t>
      </w:r>
      <w:r w:rsidRPr="00972C1B">
        <w:rPr>
          <w:rFonts w:asciiTheme="minorHAnsi" w:hAnsiTheme="minorHAnsi" w:cstheme="minorHAnsi"/>
          <w:b/>
          <w:bCs/>
        </w:rPr>
        <w:t>experience:</w:t>
      </w:r>
    </w:p>
    <w:tbl>
      <w:tblPr>
        <w:tblW w:w="13051"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00" w:firstRow="0" w:lastRow="0" w:firstColumn="0" w:lastColumn="0" w:noHBand="0" w:noVBand="1"/>
      </w:tblPr>
      <w:tblGrid>
        <w:gridCol w:w="567"/>
        <w:gridCol w:w="1418"/>
        <w:gridCol w:w="1427"/>
        <w:gridCol w:w="3544"/>
        <w:gridCol w:w="1417"/>
        <w:gridCol w:w="4678"/>
      </w:tblGrid>
      <w:tr w:rsidR="00202951" w:rsidRPr="00972C1B" w14:paraId="71F11F26" w14:textId="77777777" w:rsidTr="00202951">
        <w:tc>
          <w:tcPr>
            <w:tcW w:w="567" w:type="dxa"/>
            <w:shd w:val="clear" w:color="auto" w:fill="B8CCE4"/>
          </w:tcPr>
          <w:p w14:paraId="768A9C38" w14:textId="77777777" w:rsidR="00202951" w:rsidRPr="00972C1B" w:rsidRDefault="00202951" w:rsidP="00024C0E">
            <w:pPr>
              <w:tabs>
                <w:tab w:val="left" w:pos="2445"/>
              </w:tabs>
              <w:jc w:val="center"/>
              <w:rPr>
                <w:rFonts w:asciiTheme="minorHAnsi" w:hAnsiTheme="minorHAnsi" w:cstheme="minorHAnsi"/>
                <w:b/>
              </w:rPr>
            </w:pPr>
          </w:p>
          <w:p w14:paraId="3E980B14" w14:textId="77777777" w:rsidR="00202951" w:rsidRPr="00972C1B" w:rsidRDefault="00202951" w:rsidP="00024C0E">
            <w:pPr>
              <w:tabs>
                <w:tab w:val="left" w:pos="2445"/>
              </w:tabs>
              <w:rPr>
                <w:rFonts w:asciiTheme="minorHAnsi" w:hAnsiTheme="minorHAnsi" w:cstheme="minorHAnsi"/>
                <w:b/>
              </w:rPr>
            </w:pPr>
          </w:p>
        </w:tc>
        <w:tc>
          <w:tcPr>
            <w:tcW w:w="1418" w:type="dxa"/>
            <w:shd w:val="clear" w:color="auto" w:fill="B8CCE4"/>
            <w:vAlign w:val="center"/>
          </w:tcPr>
          <w:p w14:paraId="69EDC61F" w14:textId="5FE6024A" w:rsidR="00202951" w:rsidRPr="00972C1B" w:rsidRDefault="00202951" w:rsidP="00024C0E">
            <w:pPr>
              <w:tabs>
                <w:tab w:val="left" w:pos="2445"/>
              </w:tabs>
              <w:jc w:val="center"/>
              <w:rPr>
                <w:rFonts w:asciiTheme="minorHAnsi" w:hAnsiTheme="minorHAnsi" w:cstheme="minorHAnsi"/>
                <w:b/>
              </w:rPr>
            </w:pPr>
            <w:r w:rsidRPr="00972C1B">
              <w:rPr>
                <w:rFonts w:asciiTheme="minorHAnsi" w:hAnsiTheme="minorHAnsi" w:cstheme="minorHAnsi"/>
                <w:b/>
              </w:rPr>
              <w:t>Date from</w:t>
            </w:r>
            <w:r>
              <w:rPr>
                <w:rFonts w:asciiTheme="minorHAnsi" w:hAnsiTheme="minorHAnsi" w:cstheme="minorHAnsi"/>
                <w:b/>
              </w:rPr>
              <w:t xml:space="preserve"> and to</w:t>
            </w:r>
            <w:r w:rsidRPr="00972C1B">
              <w:rPr>
                <w:rFonts w:asciiTheme="minorHAnsi" w:hAnsiTheme="minorHAnsi" w:cstheme="minorHAnsi"/>
                <w:b/>
              </w:rPr>
              <w:t xml:space="preserve"> </w:t>
            </w:r>
          </w:p>
        </w:tc>
        <w:tc>
          <w:tcPr>
            <w:tcW w:w="1427" w:type="dxa"/>
            <w:shd w:val="clear" w:color="auto" w:fill="B8CCE4"/>
            <w:vAlign w:val="center"/>
          </w:tcPr>
          <w:p w14:paraId="035D5B78" w14:textId="77777777" w:rsidR="00202951" w:rsidRPr="00972C1B" w:rsidRDefault="00202951" w:rsidP="00024C0E">
            <w:pPr>
              <w:tabs>
                <w:tab w:val="left" w:pos="2445"/>
              </w:tabs>
              <w:jc w:val="center"/>
              <w:rPr>
                <w:rFonts w:asciiTheme="minorHAnsi" w:hAnsiTheme="minorHAnsi" w:cstheme="minorHAnsi"/>
                <w:b/>
              </w:rPr>
            </w:pPr>
            <w:r w:rsidRPr="00972C1B">
              <w:rPr>
                <w:rFonts w:asciiTheme="minorHAnsi" w:hAnsiTheme="minorHAnsi" w:cstheme="minorHAnsi"/>
                <w:b/>
              </w:rPr>
              <w:t>Location</w:t>
            </w:r>
          </w:p>
        </w:tc>
        <w:tc>
          <w:tcPr>
            <w:tcW w:w="3544" w:type="dxa"/>
            <w:shd w:val="clear" w:color="auto" w:fill="B8CCE4"/>
            <w:vAlign w:val="center"/>
          </w:tcPr>
          <w:p w14:paraId="2F8AB12F" w14:textId="77777777" w:rsidR="00202951" w:rsidRPr="00972C1B" w:rsidRDefault="00202951" w:rsidP="00024C0E">
            <w:pPr>
              <w:tabs>
                <w:tab w:val="left" w:pos="2445"/>
              </w:tabs>
              <w:jc w:val="center"/>
              <w:rPr>
                <w:rFonts w:asciiTheme="minorHAnsi" w:hAnsiTheme="minorHAnsi" w:cstheme="minorHAnsi"/>
                <w:b/>
              </w:rPr>
            </w:pPr>
            <w:r w:rsidRPr="00972C1B">
              <w:rPr>
                <w:rFonts w:asciiTheme="minorHAnsi" w:hAnsiTheme="minorHAnsi" w:cstheme="minorHAnsi"/>
                <w:b/>
              </w:rPr>
              <w:t>Company &amp; reference person</w:t>
            </w:r>
          </w:p>
        </w:tc>
        <w:tc>
          <w:tcPr>
            <w:tcW w:w="1417" w:type="dxa"/>
            <w:shd w:val="clear" w:color="auto" w:fill="B8CCE4"/>
            <w:vAlign w:val="center"/>
          </w:tcPr>
          <w:p w14:paraId="76BC2074" w14:textId="77777777" w:rsidR="00202951" w:rsidRPr="00972C1B" w:rsidRDefault="00202951" w:rsidP="00024C0E">
            <w:pPr>
              <w:tabs>
                <w:tab w:val="left" w:pos="2445"/>
              </w:tabs>
              <w:jc w:val="center"/>
              <w:rPr>
                <w:rFonts w:asciiTheme="minorHAnsi" w:hAnsiTheme="minorHAnsi" w:cstheme="minorHAnsi"/>
                <w:b/>
              </w:rPr>
            </w:pPr>
            <w:r w:rsidRPr="00972C1B">
              <w:rPr>
                <w:rFonts w:asciiTheme="minorHAnsi" w:hAnsiTheme="minorHAnsi" w:cstheme="minorHAnsi"/>
                <w:b/>
              </w:rPr>
              <w:t>Position</w:t>
            </w:r>
          </w:p>
        </w:tc>
        <w:tc>
          <w:tcPr>
            <w:tcW w:w="4678" w:type="dxa"/>
            <w:shd w:val="clear" w:color="auto" w:fill="B8CCE4"/>
            <w:vAlign w:val="center"/>
          </w:tcPr>
          <w:p w14:paraId="2A35EDD0" w14:textId="77777777" w:rsidR="00202951" w:rsidRPr="00972C1B" w:rsidRDefault="00202951" w:rsidP="00024C0E">
            <w:pPr>
              <w:tabs>
                <w:tab w:val="left" w:pos="2445"/>
              </w:tabs>
              <w:jc w:val="center"/>
              <w:rPr>
                <w:rFonts w:asciiTheme="minorHAnsi" w:hAnsiTheme="minorHAnsi" w:cstheme="minorHAnsi"/>
                <w:b/>
              </w:rPr>
            </w:pPr>
            <w:r w:rsidRPr="00972C1B">
              <w:rPr>
                <w:rFonts w:asciiTheme="minorHAnsi" w:hAnsiTheme="minorHAnsi" w:cstheme="minorHAnsi"/>
                <w:b/>
              </w:rPr>
              <w:t>Description</w:t>
            </w:r>
          </w:p>
        </w:tc>
      </w:tr>
      <w:tr w:rsidR="00202951" w:rsidRPr="00972C1B" w14:paraId="0DC6E80A" w14:textId="77777777" w:rsidTr="00202951">
        <w:tc>
          <w:tcPr>
            <w:tcW w:w="567" w:type="dxa"/>
          </w:tcPr>
          <w:p w14:paraId="4A44E5CC" w14:textId="77777777" w:rsidR="00202951" w:rsidRPr="00972C1B" w:rsidRDefault="00202951" w:rsidP="00024C0E">
            <w:pPr>
              <w:tabs>
                <w:tab w:val="left" w:pos="2445"/>
              </w:tabs>
              <w:spacing w:before="60"/>
              <w:jc w:val="center"/>
              <w:rPr>
                <w:rFonts w:asciiTheme="minorHAnsi" w:hAnsiTheme="minorHAnsi" w:cstheme="minorHAnsi"/>
              </w:rPr>
            </w:pPr>
            <w:r w:rsidRPr="00972C1B">
              <w:rPr>
                <w:rFonts w:asciiTheme="minorHAnsi" w:hAnsiTheme="minorHAnsi" w:cstheme="minorHAnsi"/>
              </w:rPr>
              <w:t>P1</w:t>
            </w:r>
          </w:p>
        </w:tc>
        <w:tc>
          <w:tcPr>
            <w:tcW w:w="1418" w:type="dxa"/>
          </w:tcPr>
          <w:p w14:paraId="503099A7" w14:textId="072CD146" w:rsidR="00202951" w:rsidRPr="00972C1B" w:rsidRDefault="00202951" w:rsidP="00024C0E">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 xml:space="preserve">January 2018- present day </w:t>
            </w:r>
            <w:r w:rsidRPr="00972C1B">
              <w:rPr>
                <w:rFonts w:asciiTheme="minorHAnsi" w:hAnsiTheme="minorHAnsi" w:cstheme="minorHAnsi"/>
                <w:color w:val="000000"/>
              </w:rPr>
              <w:t xml:space="preserve"> </w:t>
            </w:r>
          </w:p>
        </w:tc>
        <w:tc>
          <w:tcPr>
            <w:tcW w:w="1427" w:type="dxa"/>
          </w:tcPr>
          <w:p w14:paraId="636811B8" w14:textId="1D0345FA" w:rsidR="00202951" w:rsidRPr="00972C1B" w:rsidRDefault="00202951" w:rsidP="00024C0E">
            <w:pPr>
              <w:keepNext/>
              <w:keepLines/>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Global</w:t>
            </w:r>
          </w:p>
        </w:tc>
        <w:tc>
          <w:tcPr>
            <w:tcW w:w="3544" w:type="dxa"/>
          </w:tcPr>
          <w:p w14:paraId="2A7C9FFA" w14:textId="5B054800" w:rsidR="00202951" w:rsidRPr="00972C1B" w:rsidRDefault="00202951" w:rsidP="00024C0E">
            <w:pPr>
              <w:keepNext/>
              <w:keepLines/>
              <w:pBdr>
                <w:top w:val="nil"/>
                <w:left w:val="nil"/>
                <w:bottom w:val="nil"/>
                <w:right w:val="nil"/>
                <w:between w:val="nil"/>
              </w:pBdr>
              <w:spacing w:before="120" w:after="120"/>
              <w:rPr>
                <w:rFonts w:asciiTheme="minorHAnsi" w:hAnsiTheme="minorHAnsi" w:cstheme="minorHAnsi"/>
                <w:color w:val="000000"/>
                <w:lang w:val="es-ES"/>
              </w:rPr>
            </w:pPr>
            <w:r>
              <w:rPr>
                <w:rFonts w:asciiTheme="minorHAnsi" w:hAnsiTheme="minorHAnsi" w:cstheme="minorHAnsi"/>
                <w:color w:val="000000"/>
                <w:lang w:val="es-ES"/>
              </w:rPr>
              <w:t>GTPA</w:t>
            </w:r>
          </w:p>
        </w:tc>
        <w:tc>
          <w:tcPr>
            <w:tcW w:w="1417" w:type="dxa"/>
          </w:tcPr>
          <w:p w14:paraId="0A121563" w14:textId="6508AA96" w:rsidR="00202951" w:rsidRPr="00972C1B" w:rsidRDefault="00202951" w:rsidP="00024C0E">
            <w:pPr>
              <w:keepNext/>
              <w:keepLines/>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CEO</w:t>
            </w:r>
          </w:p>
        </w:tc>
        <w:tc>
          <w:tcPr>
            <w:tcW w:w="4678" w:type="dxa"/>
          </w:tcPr>
          <w:p w14:paraId="68B1CAB3" w14:textId="14A76BBD"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Financial management</w:t>
            </w:r>
          </w:p>
          <w:p w14:paraId="75DCF1F2" w14:textId="1FA940FC"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Strategy</w:t>
            </w:r>
          </w:p>
          <w:p w14:paraId="3B2ED90A" w14:textId="44D2F31A"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Education delivery</w:t>
            </w:r>
          </w:p>
          <w:p w14:paraId="6BC4FC64" w14:textId="19CF6992"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Research</w:t>
            </w:r>
          </w:p>
          <w:p w14:paraId="4511BD7C" w14:textId="63D9FEA8"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Trade policy</w:t>
            </w:r>
          </w:p>
          <w:p w14:paraId="3D0B575C" w14:textId="27F6DF83"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Marketing/ communications</w:t>
            </w:r>
          </w:p>
          <w:p w14:paraId="44E97B48" w14:textId="2276DCCE"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Project management</w:t>
            </w:r>
          </w:p>
          <w:p w14:paraId="450194A4" w14:textId="1F19940F"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Team management</w:t>
            </w:r>
          </w:p>
          <w:p w14:paraId="07BA366F" w14:textId="77777777" w:rsidR="00202951" w:rsidRPr="00972C1B" w:rsidRDefault="00202951" w:rsidP="00024C0E">
            <w:pPr>
              <w:spacing w:line="240" w:lineRule="auto"/>
              <w:ind w:left="1440"/>
              <w:jc w:val="both"/>
              <w:rPr>
                <w:rFonts w:asciiTheme="minorHAnsi" w:eastAsiaTheme="minorHAnsi" w:hAnsiTheme="minorHAnsi" w:cstheme="minorHAnsi"/>
                <w:lang w:val="en-US"/>
              </w:rPr>
            </w:pPr>
          </w:p>
        </w:tc>
      </w:tr>
      <w:tr w:rsidR="00202951" w:rsidRPr="00972C1B" w14:paraId="5702F827" w14:textId="77777777" w:rsidTr="00202951">
        <w:tc>
          <w:tcPr>
            <w:tcW w:w="567" w:type="dxa"/>
          </w:tcPr>
          <w:p w14:paraId="05B39A29" w14:textId="64336D9E" w:rsidR="00202951" w:rsidRPr="00972C1B" w:rsidRDefault="00202951" w:rsidP="00024C0E">
            <w:pPr>
              <w:tabs>
                <w:tab w:val="left" w:pos="2445"/>
              </w:tabs>
              <w:spacing w:before="60"/>
              <w:jc w:val="center"/>
              <w:rPr>
                <w:rFonts w:asciiTheme="minorHAnsi" w:hAnsiTheme="minorHAnsi" w:cstheme="minorHAnsi"/>
              </w:rPr>
            </w:pPr>
            <w:r>
              <w:rPr>
                <w:rFonts w:asciiTheme="minorHAnsi" w:hAnsiTheme="minorHAnsi" w:cstheme="minorHAnsi"/>
              </w:rPr>
              <w:t>P2</w:t>
            </w:r>
          </w:p>
        </w:tc>
        <w:tc>
          <w:tcPr>
            <w:tcW w:w="1418" w:type="dxa"/>
          </w:tcPr>
          <w:p w14:paraId="562DDBD4" w14:textId="010FB112" w:rsidR="00202951" w:rsidRDefault="00202951" w:rsidP="00024C0E">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June 2020- present</w:t>
            </w:r>
          </w:p>
        </w:tc>
        <w:tc>
          <w:tcPr>
            <w:tcW w:w="1427" w:type="dxa"/>
          </w:tcPr>
          <w:p w14:paraId="3857320D" w14:textId="1FF295E1" w:rsidR="00202951" w:rsidRDefault="00202951" w:rsidP="00024C0E">
            <w:pPr>
              <w:keepNext/>
              <w:keepLines/>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USA</w:t>
            </w:r>
          </w:p>
        </w:tc>
        <w:tc>
          <w:tcPr>
            <w:tcW w:w="3544" w:type="dxa"/>
          </w:tcPr>
          <w:p w14:paraId="0427F4FE" w14:textId="2362BB13"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lang w:val="es-ES"/>
              </w:rPr>
            </w:pPr>
            <w:proofErr w:type="spellStart"/>
            <w:r>
              <w:rPr>
                <w:rFonts w:asciiTheme="minorHAnsi" w:hAnsiTheme="minorHAnsi" w:cstheme="minorHAnsi"/>
                <w:color w:val="000000"/>
                <w:lang w:val="es-ES"/>
              </w:rPr>
              <w:t>GTAlliance</w:t>
            </w:r>
            <w:proofErr w:type="spellEnd"/>
            <w:r>
              <w:rPr>
                <w:rFonts w:asciiTheme="minorHAnsi" w:hAnsiTheme="minorHAnsi" w:cstheme="minorHAnsi"/>
                <w:color w:val="000000"/>
                <w:lang w:val="es-ES"/>
              </w:rPr>
              <w:t xml:space="preserve"> USA Inc</w:t>
            </w:r>
          </w:p>
        </w:tc>
        <w:tc>
          <w:tcPr>
            <w:tcW w:w="1417" w:type="dxa"/>
          </w:tcPr>
          <w:p w14:paraId="0BEE66B4" w14:textId="1500DE6C"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Director</w:t>
            </w:r>
          </w:p>
        </w:tc>
        <w:tc>
          <w:tcPr>
            <w:tcW w:w="4678" w:type="dxa"/>
          </w:tcPr>
          <w:p w14:paraId="25174FF8"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Strategy</w:t>
            </w:r>
          </w:p>
          <w:p w14:paraId="0AAEF23A"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 xml:space="preserve">Policy </w:t>
            </w:r>
          </w:p>
          <w:p w14:paraId="029EC2D4"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Communications</w:t>
            </w:r>
          </w:p>
          <w:p w14:paraId="53E6C43B" w14:textId="715FC72C"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Financial oversight</w:t>
            </w:r>
          </w:p>
        </w:tc>
      </w:tr>
      <w:tr w:rsidR="00202951" w:rsidRPr="00972C1B" w14:paraId="0BE2F669" w14:textId="77777777" w:rsidTr="00202951">
        <w:tc>
          <w:tcPr>
            <w:tcW w:w="567" w:type="dxa"/>
          </w:tcPr>
          <w:p w14:paraId="750DB37E" w14:textId="197C98B0" w:rsidR="00202951" w:rsidRDefault="00202951" w:rsidP="00024C0E">
            <w:pPr>
              <w:tabs>
                <w:tab w:val="left" w:pos="2445"/>
              </w:tabs>
              <w:spacing w:before="60"/>
              <w:jc w:val="center"/>
              <w:rPr>
                <w:rFonts w:asciiTheme="minorHAnsi" w:hAnsiTheme="minorHAnsi" w:cstheme="minorHAnsi"/>
              </w:rPr>
            </w:pPr>
            <w:r>
              <w:rPr>
                <w:rFonts w:asciiTheme="minorHAnsi" w:hAnsiTheme="minorHAnsi" w:cstheme="minorHAnsi"/>
              </w:rPr>
              <w:t>P3</w:t>
            </w:r>
          </w:p>
        </w:tc>
        <w:tc>
          <w:tcPr>
            <w:tcW w:w="1418" w:type="dxa"/>
          </w:tcPr>
          <w:p w14:paraId="29ABF21E" w14:textId="4641D12C" w:rsidR="00202951" w:rsidRDefault="00202951" w:rsidP="00024C0E">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2014-2018</w:t>
            </w:r>
          </w:p>
        </w:tc>
        <w:tc>
          <w:tcPr>
            <w:tcW w:w="1427" w:type="dxa"/>
          </w:tcPr>
          <w:p w14:paraId="447440CA" w14:textId="3445333B" w:rsidR="00202951" w:rsidRDefault="00202951" w:rsidP="00024C0E">
            <w:pPr>
              <w:keepNext/>
              <w:keepLines/>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Australia</w:t>
            </w:r>
          </w:p>
        </w:tc>
        <w:tc>
          <w:tcPr>
            <w:tcW w:w="3544" w:type="dxa"/>
          </w:tcPr>
          <w:p w14:paraId="3AE661B2" w14:textId="3AA67255"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lang w:val="es-ES"/>
              </w:rPr>
            </w:pPr>
            <w:r>
              <w:rPr>
                <w:rFonts w:asciiTheme="minorHAnsi" w:hAnsiTheme="minorHAnsi" w:cstheme="minorHAnsi"/>
                <w:color w:val="000000"/>
                <w:lang w:val="es-ES"/>
              </w:rPr>
              <w:t>Export Council of Australia</w:t>
            </w:r>
          </w:p>
        </w:tc>
        <w:tc>
          <w:tcPr>
            <w:tcW w:w="1417" w:type="dxa"/>
          </w:tcPr>
          <w:p w14:paraId="333EBB1D" w14:textId="719E4A44"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CEO</w:t>
            </w:r>
          </w:p>
        </w:tc>
        <w:tc>
          <w:tcPr>
            <w:tcW w:w="4678" w:type="dxa"/>
          </w:tcPr>
          <w:p w14:paraId="1563E034"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Financial management</w:t>
            </w:r>
          </w:p>
          <w:p w14:paraId="339CEDF4"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Strategy</w:t>
            </w:r>
          </w:p>
          <w:p w14:paraId="266172EC"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Education delivery</w:t>
            </w:r>
          </w:p>
          <w:p w14:paraId="038293F1"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Research</w:t>
            </w:r>
          </w:p>
          <w:p w14:paraId="43722D9D"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Trade policy</w:t>
            </w:r>
          </w:p>
          <w:p w14:paraId="0E4CA832"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Marketing/ communications</w:t>
            </w:r>
          </w:p>
          <w:p w14:paraId="2DDD3692"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Project management</w:t>
            </w:r>
          </w:p>
          <w:p w14:paraId="1A833F8E"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Team management</w:t>
            </w:r>
          </w:p>
          <w:p w14:paraId="089D0C06" w14:textId="77777777" w:rsidR="00202951" w:rsidRDefault="00202951" w:rsidP="00202951">
            <w:pPr>
              <w:pStyle w:val="ListParagraph"/>
              <w:spacing w:after="160" w:line="259" w:lineRule="auto"/>
              <w:rPr>
                <w:rFonts w:asciiTheme="minorHAnsi" w:hAnsiTheme="minorHAnsi" w:cstheme="minorHAnsi"/>
                <w:lang w:val="en-AU"/>
              </w:rPr>
            </w:pPr>
          </w:p>
        </w:tc>
      </w:tr>
      <w:tr w:rsidR="00202951" w:rsidRPr="00972C1B" w14:paraId="165B8472" w14:textId="77777777" w:rsidTr="00202951">
        <w:tc>
          <w:tcPr>
            <w:tcW w:w="567" w:type="dxa"/>
          </w:tcPr>
          <w:p w14:paraId="18D73735" w14:textId="7ACB2645" w:rsidR="00202951" w:rsidRDefault="00202951" w:rsidP="00024C0E">
            <w:pPr>
              <w:tabs>
                <w:tab w:val="left" w:pos="2445"/>
              </w:tabs>
              <w:spacing w:before="60"/>
              <w:jc w:val="center"/>
              <w:rPr>
                <w:rFonts w:asciiTheme="minorHAnsi" w:hAnsiTheme="minorHAnsi" w:cstheme="minorHAnsi"/>
              </w:rPr>
            </w:pPr>
            <w:r>
              <w:rPr>
                <w:rFonts w:asciiTheme="minorHAnsi" w:hAnsiTheme="minorHAnsi" w:cstheme="minorHAnsi"/>
              </w:rPr>
              <w:t>P4</w:t>
            </w:r>
          </w:p>
        </w:tc>
        <w:tc>
          <w:tcPr>
            <w:tcW w:w="1418" w:type="dxa"/>
          </w:tcPr>
          <w:p w14:paraId="136D9CE3" w14:textId="436FFF17" w:rsidR="00202951" w:rsidRDefault="00202951" w:rsidP="00024C0E">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2013-2014</w:t>
            </w:r>
          </w:p>
        </w:tc>
        <w:tc>
          <w:tcPr>
            <w:tcW w:w="1427" w:type="dxa"/>
          </w:tcPr>
          <w:p w14:paraId="6F285F84" w14:textId="587ADB4D" w:rsidR="00202951" w:rsidRDefault="00202951" w:rsidP="00024C0E">
            <w:pPr>
              <w:keepNext/>
              <w:keepLines/>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Australia</w:t>
            </w:r>
          </w:p>
        </w:tc>
        <w:tc>
          <w:tcPr>
            <w:tcW w:w="3544" w:type="dxa"/>
          </w:tcPr>
          <w:p w14:paraId="7AE54DD9" w14:textId="4016EB44"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lang w:val="es-ES"/>
              </w:rPr>
            </w:pPr>
            <w:r>
              <w:rPr>
                <w:rFonts w:asciiTheme="minorHAnsi" w:hAnsiTheme="minorHAnsi" w:cstheme="minorHAnsi"/>
                <w:color w:val="000000"/>
                <w:lang w:val="es-ES"/>
              </w:rPr>
              <w:t>Export Council of Australia</w:t>
            </w:r>
          </w:p>
        </w:tc>
        <w:tc>
          <w:tcPr>
            <w:tcW w:w="1417" w:type="dxa"/>
          </w:tcPr>
          <w:p w14:paraId="49E88A9F" w14:textId="5C594B32"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COO</w:t>
            </w:r>
          </w:p>
        </w:tc>
        <w:tc>
          <w:tcPr>
            <w:tcW w:w="4678" w:type="dxa"/>
          </w:tcPr>
          <w:p w14:paraId="27EC0ECD"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Management</w:t>
            </w:r>
          </w:p>
          <w:p w14:paraId="4C990D3D"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Team management</w:t>
            </w:r>
          </w:p>
          <w:p w14:paraId="6CFDE84E"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lastRenderedPageBreak/>
              <w:t>Operations</w:t>
            </w:r>
          </w:p>
          <w:p w14:paraId="58954E38" w14:textId="77777777"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Event management</w:t>
            </w:r>
          </w:p>
          <w:p w14:paraId="791ADB49" w14:textId="39C29C1F" w:rsidR="00202951" w:rsidRDefault="00202951" w:rsidP="00202951">
            <w:pPr>
              <w:pStyle w:val="ListParagraph"/>
              <w:numPr>
                <w:ilvl w:val="0"/>
                <w:numId w:val="26"/>
              </w:numPr>
              <w:spacing w:after="160" w:line="259" w:lineRule="auto"/>
              <w:rPr>
                <w:rFonts w:asciiTheme="minorHAnsi" w:hAnsiTheme="minorHAnsi" w:cstheme="minorHAnsi"/>
                <w:lang w:val="en-AU"/>
              </w:rPr>
            </w:pPr>
            <w:r>
              <w:rPr>
                <w:rFonts w:asciiTheme="minorHAnsi" w:hAnsiTheme="minorHAnsi" w:cstheme="minorHAnsi"/>
                <w:lang w:val="en-AU"/>
              </w:rPr>
              <w:t>Marketing/ Communications</w:t>
            </w:r>
          </w:p>
        </w:tc>
      </w:tr>
      <w:tr w:rsidR="00202951" w:rsidRPr="00972C1B" w14:paraId="12D55FD3" w14:textId="77777777" w:rsidTr="00202951">
        <w:tc>
          <w:tcPr>
            <w:tcW w:w="567" w:type="dxa"/>
          </w:tcPr>
          <w:p w14:paraId="53E153B8" w14:textId="043C254A" w:rsidR="00202951" w:rsidRDefault="00202951" w:rsidP="00024C0E">
            <w:pPr>
              <w:tabs>
                <w:tab w:val="left" w:pos="2445"/>
              </w:tabs>
              <w:spacing w:before="60"/>
              <w:jc w:val="center"/>
              <w:rPr>
                <w:rFonts w:asciiTheme="minorHAnsi" w:hAnsiTheme="minorHAnsi" w:cstheme="minorHAnsi"/>
              </w:rPr>
            </w:pPr>
            <w:r>
              <w:rPr>
                <w:rFonts w:asciiTheme="minorHAnsi" w:hAnsiTheme="minorHAnsi" w:cstheme="minorHAnsi"/>
              </w:rPr>
              <w:lastRenderedPageBreak/>
              <w:t>P5</w:t>
            </w:r>
          </w:p>
        </w:tc>
        <w:tc>
          <w:tcPr>
            <w:tcW w:w="1418" w:type="dxa"/>
          </w:tcPr>
          <w:p w14:paraId="0655A8AB" w14:textId="607A4DEA" w:rsidR="00202951" w:rsidRDefault="00202951" w:rsidP="00024C0E">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2006-2013</w:t>
            </w:r>
          </w:p>
        </w:tc>
        <w:tc>
          <w:tcPr>
            <w:tcW w:w="1427" w:type="dxa"/>
          </w:tcPr>
          <w:p w14:paraId="1F344E0A" w14:textId="514CFE1E" w:rsidR="00202951" w:rsidRDefault="00202951" w:rsidP="00024C0E">
            <w:pPr>
              <w:keepNext/>
              <w:keepLines/>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Australia</w:t>
            </w:r>
          </w:p>
        </w:tc>
        <w:tc>
          <w:tcPr>
            <w:tcW w:w="3544" w:type="dxa"/>
          </w:tcPr>
          <w:p w14:paraId="34A285AA" w14:textId="2F212CB4"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lang w:val="es-ES"/>
              </w:rPr>
            </w:pPr>
            <w:r>
              <w:rPr>
                <w:rFonts w:asciiTheme="minorHAnsi" w:hAnsiTheme="minorHAnsi" w:cstheme="minorHAnsi"/>
                <w:color w:val="000000"/>
                <w:lang w:val="es-ES"/>
              </w:rPr>
              <w:t>Export Council of Australia</w:t>
            </w:r>
          </w:p>
        </w:tc>
        <w:tc>
          <w:tcPr>
            <w:tcW w:w="1417" w:type="dxa"/>
          </w:tcPr>
          <w:p w14:paraId="59EE8ECB" w14:textId="4CECF782"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General Manager</w:t>
            </w:r>
          </w:p>
        </w:tc>
        <w:tc>
          <w:tcPr>
            <w:tcW w:w="4678" w:type="dxa"/>
          </w:tcPr>
          <w:p w14:paraId="65C0B7BB" w14:textId="77777777" w:rsidR="00202951" w:rsidRPr="00202951" w:rsidRDefault="00202951" w:rsidP="00202951">
            <w:pPr>
              <w:pStyle w:val="CVNormal"/>
              <w:rPr>
                <w:rFonts w:asciiTheme="minorHAnsi" w:hAnsiTheme="minorHAnsi" w:cstheme="minorHAnsi"/>
                <w:sz w:val="22"/>
                <w:szCs w:val="22"/>
                <w:lang w:val="en-GB"/>
              </w:rPr>
            </w:pPr>
            <w:r w:rsidRPr="00202951">
              <w:rPr>
                <w:rFonts w:asciiTheme="minorHAnsi" w:hAnsiTheme="minorHAnsi" w:cstheme="minorHAnsi"/>
                <w:sz w:val="22"/>
                <w:szCs w:val="22"/>
                <w:lang w:val="en-GB"/>
              </w:rPr>
              <w:t>Development of SME capacity building programs, development of trade policy, management of networking events and recognition of export success programmes</w:t>
            </w:r>
          </w:p>
          <w:p w14:paraId="2FE8D8E4" w14:textId="77777777" w:rsidR="00202951" w:rsidRDefault="00202951" w:rsidP="00202951">
            <w:pPr>
              <w:pStyle w:val="ListParagraph"/>
              <w:spacing w:after="160" w:line="259" w:lineRule="auto"/>
              <w:rPr>
                <w:rFonts w:asciiTheme="minorHAnsi" w:hAnsiTheme="minorHAnsi" w:cstheme="minorHAnsi"/>
                <w:lang w:val="en-AU"/>
              </w:rPr>
            </w:pPr>
          </w:p>
        </w:tc>
      </w:tr>
      <w:tr w:rsidR="00202951" w:rsidRPr="00972C1B" w14:paraId="2DCC772C" w14:textId="77777777" w:rsidTr="00202951">
        <w:tc>
          <w:tcPr>
            <w:tcW w:w="567" w:type="dxa"/>
          </w:tcPr>
          <w:p w14:paraId="74F56A8E" w14:textId="4EA9FC96" w:rsidR="00202951" w:rsidRDefault="00202951" w:rsidP="00024C0E">
            <w:pPr>
              <w:tabs>
                <w:tab w:val="left" w:pos="2445"/>
              </w:tabs>
              <w:spacing w:before="60"/>
              <w:jc w:val="center"/>
              <w:rPr>
                <w:rFonts w:asciiTheme="minorHAnsi" w:hAnsiTheme="minorHAnsi" w:cstheme="minorHAnsi"/>
              </w:rPr>
            </w:pPr>
            <w:r>
              <w:rPr>
                <w:rFonts w:asciiTheme="minorHAnsi" w:hAnsiTheme="minorHAnsi" w:cstheme="minorHAnsi"/>
              </w:rPr>
              <w:t>P6</w:t>
            </w:r>
          </w:p>
        </w:tc>
        <w:tc>
          <w:tcPr>
            <w:tcW w:w="1418" w:type="dxa"/>
          </w:tcPr>
          <w:p w14:paraId="0605CA77" w14:textId="7B3A51F2" w:rsidR="00202951" w:rsidRDefault="00202951" w:rsidP="00024C0E">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2004-2006</w:t>
            </w:r>
          </w:p>
        </w:tc>
        <w:tc>
          <w:tcPr>
            <w:tcW w:w="1427" w:type="dxa"/>
          </w:tcPr>
          <w:p w14:paraId="2734FAE4" w14:textId="59A2AB1A" w:rsidR="00202951" w:rsidRDefault="00202951" w:rsidP="00024C0E">
            <w:pPr>
              <w:keepNext/>
              <w:keepLines/>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Australia</w:t>
            </w:r>
          </w:p>
        </w:tc>
        <w:tc>
          <w:tcPr>
            <w:tcW w:w="3544" w:type="dxa"/>
          </w:tcPr>
          <w:p w14:paraId="3689D77E" w14:textId="6BB93A75"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lang w:val="es-ES"/>
              </w:rPr>
            </w:pPr>
            <w:proofErr w:type="spellStart"/>
            <w:r>
              <w:rPr>
                <w:rFonts w:asciiTheme="minorHAnsi" w:hAnsiTheme="minorHAnsi" w:cstheme="minorHAnsi"/>
                <w:color w:val="000000"/>
                <w:lang w:val="es-ES"/>
              </w:rPr>
              <w:t>European</w:t>
            </w:r>
            <w:proofErr w:type="spellEnd"/>
            <w:r>
              <w:rPr>
                <w:rFonts w:asciiTheme="minorHAnsi" w:hAnsiTheme="minorHAnsi" w:cstheme="minorHAnsi"/>
                <w:color w:val="000000"/>
                <w:lang w:val="es-ES"/>
              </w:rPr>
              <w:t xml:space="preserve"> Catering</w:t>
            </w:r>
          </w:p>
        </w:tc>
        <w:tc>
          <w:tcPr>
            <w:tcW w:w="1417" w:type="dxa"/>
          </w:tcPr>
          <w:p w14:paraId="611CCE5E" w14:textId="05010A13" w:rsidR="00202951" w:rsidRDefault="00202951" w:rsidP="00024C0E">
            <w:pPr>
              <w:keepNext/>
              <w:keepLines/>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Marketing Manager</w:t>
            </w:r>
          </w:p>
        </w:tc>
        <w:tc>
          <w:tcPr>
            <w:tcW w:w="4678" w:type="dxa"/>
          </w:tcPr>
          <w:p w14:paraId="2B2C79F3" w14:textId="77777777" w:rsidR="00202951" w:rsidRDefault="00202951" w:rsidP="00202951">
            <w:pPr>
              <w:pStyle w:val="CVNormal"/>
              <w:numPr>
                <w:ilvl w:val="0"/>
                <w:numId w:val="27"/>
              </w:numPr>
              <w:rPr>
                <w:rFonts w:asciiTheme="minorHAnsi" w:hAnsiTheme="minorHAnsi" w:cstheme="minorHAnsi"/>
                <w:sz w:val="22"/>
                <w:szCs w:val="22"/>
                <w:lang w:val="en-GB"/>
              </w:rPr>
            </w:pPr>
            <w:r>
              <w:rPr>
                <w:rFonts w:asciiTheme="minorHAnsi" w:hAnsiTheme="minorHAnsi" w:cstheme="minorHAnsi"/>
                <w:sz w:val="22"/>
                <w:szCs w:val="22"/>
                <w:lang w:val="en-GB"/>
              </w:rPr>
              <w:t>Marketing</w:t>
            </w:r>
          </w:p>
          <w:p w14:paraId="2C02990A" w14:textId="77777777" w:rsidR="00202951" w:rsidRDefault="00202951" w:rsidP="00202951">
            <w:pPr>
              <w:pStyle w:val="CVNormal"/>
              <w:numPr>
                <w:ilvl w:val="0"/>
                <w:numId w:val="27"/>
              </w:numPr>
              <w:rPr>
                <w:rFonts w:asciiTheme="minorHAnsi" w:hAnsiTheme="minorHAnsi" w:cstheme="minorHAnsi"/>
                <w:sz w:val="22"/>
                <w:szCs w:val="22"/>
                <w:lang w:val="en-GB"/>
              </w:rPr>
            </w:pPr>
            <w:r>
              <w:rPr>
                <w:rFonts w:asciiTheme="minorHAnsi" w:hAnsiTheme="minorHAnsi" w:cstheme="minorHAnsi"/>
                <w:sz w:val="22"/>
                <w:szCs w:val="22"/>
                <w:lang w:val="en-GB"/>
              </w:rPr>
              <w:t>Communications</w:t>
            </w:r>
          </w:p>
          <w:p w14:paraId="322B564C" w14:textId="77777777" w:rsidR="00202951" w:rsidRDefault="00202951" w:rsidP="00202951">
            <w:pPr>
              <w:pStyle w:val="CVNormal"/>
              <w:numPr>
                <w:ilvl w:val="0"/>
                <w:numId w:val="27"/>
              </w:numPr>
              <w:rPr>
                <w:rFonts w:asciiTheme="minorHAnsi" w:hAnsiTheme="minorHAnsi" w:cstheme="minorHAnsi"/>
                <w:sz w:val="22"/>
                <w:szCs w:val="22"/>
                <w:lang w:val="en-GB"/>
              </w:rPr>
            </w:pPr>
            <w:r>
              <w:rPr>
                <w:rFonts w:asciiTheme="minorHAnsi" w:hAnsiTheme="minorHAnsi" w:cstheme="minorHAnsi"/>
                <w:sz w:val="22"/>
                <w:szCs w:val="22"/>
                <w:lang w:val="en-GB"/>
              </w:rPr>
              <w:t xml:space="preserve">Event Management </w:t>
            </w:r>
          </w:p>
          <w:p w14:paraId="2925E4EF" w14:textId="593BDE74" w:rsidR="00202951" w:rsidRPr="00202951" w:rsidRDefault="00202951" w:rsidP="00202951">
            <w:pPr>
              <w:pStyle w:val="CVNormal"/>
              <w:numPr>
                <w:ilvl w:val="0"/>
                <w:numId w:val="27"/>
              </w:numPr>
              <w:rPr>
                <w:rFonts w:asciiTheme="minorHAnsi" w:hAnsiTheme="minorHAnsi" w:cstheme="minorHAnsi"/>
                <w:sz w:val="22"/>
                <w:szCs w:val="22"/>
                <w:lang w:val="en-GB"/>
              </w:rPr>
            </w:pPr>
            <w:r>
              <w:rPr>
                <w:rFonts w:asciiTheme="minorHAnsi" w:hAnsiTheme="minorHAnsi" w:cstheme="minorHAnsi"/>
                <w:sz w:val="22"/>
                <w:szCs w:val="22"/>
                <w:lang w:val="en-GB"/>
              </w:rPr>
              <w:t>PR</w:t>
            </w:r>
          </w:p>
        </w:tc>
      </w:tr>
    </w:tbl>
    <w:p w14:paraId="513CC377" w14:textId="77777777" w:rsidR="00202951" w:rsidRDefault="00202951" w:rsidP="003F3985">
      <w:pPr>
        <w:spacing w:after="240" w:line="240" w:lineRule="auto"/>
        <w:jc w:val="both"/>
        <w:rPr>
          <w:rFonts w:asciiTheme="minorHAnsi" w:hAnsiTheme="minorHAnsi" w:cstheme="minorHAnsi"/>
          <w:b/>
          <w:bCs/>
        </w:rPr>
      </w:pPr>
    </w:p>
    <w:p w14:paraId="5826B5E7" w14:textId="19C47292" w:rsidR="003F3985" w:rsidRPr="00972C1B" w:rsidRDefault="00202951" w:rsidP="003F3985">
      <w:pPr>
        <w:spacing w:after="240" w:line="240" w:lineRule="auto"/>
        <w:jc w:val="both"/>
        <w:rPr>
          <w:rFonts w:asciiTheme="minorHAnsi" w:hAnsiTheme="minorHAnsi" w:cstheme="minorHAnsi"/>
          <w:b/>
          <w:bCs/>
        </w:rPr>
      </w:pPr>
      <w:r>
        <w:rPr>
          <w:rFonts w:asciiTheme="minorHAnsi" w:hAnsiTheme="minorHAnsi" w:cstheme="minorHAnsi"/>
          <w:b/>
          <w:bCs/>
        </w:rPr>
        <w:t xml:space="preserve">Project </w:t>
      </w:r>
      <w:r w:rsidR="005C071E" w:rsidRPr="00972C1B">
        <w:rPr>
          <w:rFonts w:asciiTheme="minorHAnsi" w:hAnsiTheme="minorHAnsi" w:cstheme="minorHAnsi"/>
          <w:b/>
          <w:bCs/>
        </w:rPr>
        <w:t>experience:</w:t>
      </w:r>
    </w:p>
    <w:tbl>
      <w:tblPr>
        <w:tblW w:w="14894"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00" w:firstRow="0" w:lastRow="0" w:firstColumn="0" w:lastColumn="0" w:noHBand="0" w:noVBand="1"/>
      </w:tblPr>
      <w:tblGrid>
        <w:gridCol w:w="567"/>
        <w:gridCol w:w="1418"/>
        <w:gridCol w:w="1276"/>
        <w:gridCol w:w="708"/>
        <w:gridCol w:w="1286"/>
        <w:gridCol w:w="3544"/>
        <w:gridCol w:w="1417"/>
        <w:gridCol w:w="4678"/>
      </w:tblGrid>
      <w:tr w:rsidR="005C071E" w:rsidRPr="00972C1B" w14:paraId="104525DF" w14:textId="77777777" w:rsidTr="00974875">
        <w:tc>
          <w:tcPr>
            <w:tcW w:w="567" w:type="dxa"/>
            <w:shd w:val="clear" w:color="auto" w:fill="B8CCE4"/>
          </w:tcPr>
          <w:p w14:paraId="636C2297" w14:textId="77777777" w:rsidR="005C071E" w:rsidRPr="00972C1B" w:rsidRDefault="005C071E" w:rsidP="00BD6470">
            <w:pPr>
              <w:tabs>
                <w:tab w:val="left" w:pos="2445"/>
              </w:tabs>
              <w:jc w:val="center"/>
              <w:rPr>
                <w:rFonts w:asciiTheme="minorHAnsi" w:hAnsiTheme="minorHAnsi" w:cstheme="minorHAnsi"/>
                <w:b/>
              </w:rPr>
            </w:pPr>
          </w:p>
          <w:p w14:paraId="4677EFAB" w14:textId="77777777" w:rsidR="005C071E" w:rsidRPr="00972C1B" w:rsidRDefault="005C071E" w:rsidP="00BD6470">
            <w:pPr>
              <w:tabs>
                <w:tab w:val="left" w:pos="2445"/>
              </w:tabs>
              <w:rPr>
                <w:rFonts w:asciiTheme="minorHAnsi" w:hAnsiTheme="minorHAnsi" w:cstheme="minorHAnsi"/>
                <w:b/>
              </w:rPr>
            </w:pPr>
          </w:p>
        </w:tc>
        <w:tc>
          <w:tcPr>
            <w:tcW w:w="1418" w:type="dxa"/>
            <w:shd w:val="clear" w:color="auto" w:fill="B8CCE4"/>
            <w:vAlign w:val="center"/>
          </w:tcPr>
          <w:p w14:paraId="023253C8"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 xml:space="preserve">Date from </w:t>
            </w:r>
          </w:p>
        </w:tc>
        <w:tc>
          <w:tcPr>
            <w:tcW w:w="1276" w:type="dxa"/>
            <w:shd w:val="clear" w:color="auto" w:fill="B8CCE4"/>
            <w:vAlign w:val="center"/>
          </w:tcPr>
          <w:p w14:paraId="5FC4DF45"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Date to</w:t>
            </w:r>
          </w:p>
        </w:tc>
        <w:tc>
          <w:tcPr>
            <w:tcW w:w="708" w:type="dxa"/>
            <w:shd w:val="clear" w:color="auto" w:fill="B8CCE4"/>
            <w:vAlign w:val="center"/>
          </w:tcPr>
          <w:p w14:paraId="1EB63C14"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Total of days</w:t>
            </w:r>
          </w:p>
        </w:tc>
        <w:tc>
          <w:tcPr>
            <w:tcW w:w="1286" w:type="dxa"/>
            <w:shd w:val="clear" w:color="auto" w:fill="B8CCE4"/>
            <w:vAlign w:val="center"/>
          </w:tcPr>
          <w:p w14:paraId="502B85DC"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Location</w:t>
            </w:r>
          </w:p>
        </w:tc>
        <w:tc>
          <w:tcPr>
            <w:tcW w:w="3544" w:type="dxa"/>
            <w:shd w:val="clear" w:color="auto" w:fill="B8CCE4"/>
            <w:vAlign w:val="center"/>
          </w:tcPr>
          <w:p w14:paraId="30BB2469"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Company &amp; reference person</w:t>
            </w:r>
          </w:p>
        </w:tc>
        <w:tc>
          <w:tcPr>
            <w:tcW w:w="1417" w:type="dxa"/>
            <w:shd w:val="clear" w:color="auto" w:fill="B8CCE4"/>
            <w:vAlign w:val="center"/>
          </w:tcPr>
          <w:p w14:paraId="1670A1AB"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Position</w:t>
            </w:r>
          </w:p>
        </w:tc>
        <w:tc>
          <w:tcPr>
            <w:tcW w:w="4678" w:type="dxa"/>
            <w:shd w:val="clear" w:color="auto" w:fill="B8CCE4"/>
            <w:vAlign w:val="center"/>
          </w:tcPr>
          <w:p w14:paraId="79F6E892" w14:textId="77777777" w:rsidR="005C071E" w:rsidRPr="00972C1B" w:rsidRDefault="005C071E" w:rsidP="00BD6470">
            <w:pPr>
              <w:tabs>
                <w:tab w:val="left" w:pos="2445"/>
              </w:tabs>
              <w:jc w:val="center"/>
              <w:rPr>
                <w:rFonts w:asciiTheme="minorHAnsi" w:hAnsiTheme="minorHAnsi" w:cstheme="minorHAnsi"/>
                <w:b/>
              </w:rPr>
            </w:pPr>
            <w:r w:rsidRPr="00972C1B">
              <w:rPr>
                <w:rFonts w:asciiTheme="minorHAnsi" w:hAnsiTheme="minorHAnsi" w:cstheme="minorHAnsi"/>
                <w:b/>
              </w:rPr>
              <w:t>Description</w:t>
            </w:r>
          </w:p>
        </w:tc>
      </w:tr>
      <w:tr w:rsidR="005C071E" w:rsidRPr="00972C1B" w14:paraId="55870712" w14:textId="77777777" w:rsidTr="00974875">
        <w:tc>
          <w:tcPr>
            <w:tcW w:w="567" w:type="dxa"/>
          </w:tcPr>
          <w:p w14:paraId="47CAA72A" w14:textId="77777777" w:rsidR="005C071E" w:rsidRPr="00972C1B" w:rsidRDefault="005C071E" w:rsidP="00BD6470">
            <w:pPr>
              <w:tabs>
                <w:tab w:val="left" w:pos="2445"/>
              </w:tabs>
              <w:spacing w:before="60"/>
              <w:jc w:val="center"/>
              <w:rPr>
                <w:rFonts w:asciiTheme="minorHAnsi" w:hAnsiTheme="minorHAnsi" w:cstheme="minorHAnsi"/>
              </w:rPr>
            </w:pPr>
            <w:r w:rsidRPr="00972C1B">
              <w:rPr>
                <w:rFonts w:asciiTheme="minorHAnsi" w:hAnsiTheme="minorHAnsi" w:cstheme="minorHAnsi"/>
              </w:rPr>
              <w:t>P1</w:t>
            </w:r>
          </w:p>
        </w:tc>
        <w:tc>
          <w:tcPr>
            <w:tcW w:w="1418" w:type="dxa"/>
          </w:tcPr>
          <w:p w14:paraId="447BD737" w14:textId="77E78732" w:rsidR="005C071E" w:rsidRPr="00972C1B" w:rsidRDefault="00F62E22"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June 2021</w:t>
            </w:r>
          </w:p>
        </w:tc>
        <w:tc>
          <w:tcPr>
            <w:tcW w:w="1276" w:type="dxa"/>
          </w:tcPr>
          <w:p w14:paraId="35246A4C" w14:textId="428C224A" w:rsidR="005C071E" w:rsidRPr="00972C1B" w:rsidRDefault="00F62E22" w:rsidP="00BD6470">
            <w:pPr>
              <w:tabs>
                <w:tab w:val="left" w:pos="2445"/>
              </w:tabs>
              <w:spacing w:before="60"/>
              <w:jc w:val="center"/>
              <w:rPr>
                <w:rFonts w:asciiTheme="minorHAnsi" w:hAnsiTheme="minorHAnsi" w:cstheme="minorHAnsi"/>
              </w:rPr>
            </w:pPr>
            <w:r w:rsidRPr="00972C1B">
              <w:rPr>
                <w:rFonts w:asciiTheme="minorHAnsi" w:hAnsiTheme="minorHAnsi" w:cstheme="minorHAnsi"/>
              </w:rPr>
              <w:t>September 2021</w:t>
            </w:r>
          </w:p>
          <w:p w14:paraId="5DFC3477" w14:textId="6CF604D6" w:rsidR="00F62E22" w:rsidRPr="00972C1B" w:rsidRDefault="00F62E22" w:rsidP="00BD6470">
            <w:pPr>
              <w:tabs>
                <w:tab w:val="left" w:pos="2445"/>
              </w:tabs>
              <w:spacing w:before="60"/>
              <w:jc w:val="center"/>
              <w:rPr>
                <w:rFonts w:asciiTheme="minorHAnsi" w:hAnsiTheme="minorHAnsi" w:cstheme="minorHAnsi"/>
              </w:rPr>
            </w:pPr>
          </w:p>
        </w:tc>
        <w:tc>
          <w:tcPr>
            <w:tcW w:w="708" w:type="dxa"/>
          </w:tcPr>
          <w:p w14:paraId="2F75B11E" w14:textId="10E0EC4F" w:rsidR="005C071E" w:rsidRPr="00972C1B" w:rsidRDefault="00F62E22" w:rsidP="00BD6470">
            <w:pPr>
              <w:tabs>
                <w:tab w:val="left" w:pos="2445"/>
              </w:tabs>
              <w:spacing w:before="60"/>
              <w:jc w:val="center"/>
              <w:rPr>
                <w:rFonts w:asciiTheme="minorHAnsi" w:hAnsiTheme="minorHAnsi" w:cstheme="minorHAnsi"/>
              </w:rPr>
            </w:pPr>
            <w:r w:rsidRPr="00972C1B">
              <w:rPr>
                <w:rFonts w:asciiTheme="minorHAnsi" w:hAnsiTheme="minorHAnsi" w:cstheme="minorHAnsi"/>
              </w:rPr>
              <w:t>10</w:t>
            </w:r>
          </w:p>
        </w:tc>
        <w:tc>
          <w:tcPr>
            <w:tcW w:w="1286" w:type="dxa"/>
          </w:tcPr>
          <w:p w14:paraId="5118975A" w14:textId="1A2AD0E2" w:rsidR="005C071E" w:rsidRPr="00972C1B" w:rsidRDefault="00F62E22" w:rsidP="00BD6470">
            <w:pPr>
              <w:keepNext/>
              <w:keepLines/>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Remote</w:t>
            </w:r>
            <w:r w:rsidR="00432571" w:rsidRPr="00972C1B">
              <w:rPr>
                <w:rFonts w:asciiTheme="minorHAnsi" w:hAnsiTheme="minorHAnsi" w:cstheme="minorHAnsi"/>
                <w:color w:val="000000"/>
              </w:rPr>
              <w:t>, Australia</w:t>
            </w:r>
          </w:p>
        </w:tc>
        <w:tc>
          <w:tcPr>
            <w:tcW w:w="3544" w:type="dxa"/>
          </w:tcPr>
          <w:p w14:paraId="58BECC43" w14:textId="6D107EBF" w:rsidR="005C071E" w:rsidRPr="00972C1B" w:rsidRDefault="00F62E22" w:rsidP="00BD6470">
            <w:pPr>
              <w:keepNext/>
              <w:keepLines/>
              <w:pBdr>
                <w:top w:val="nil"/>
                <w:left w:val="nil"/>
                <w:bottom w:val="nil"/>
                <w:right w:val="nil"/>
                <w:between w:val="nil"/>
              </w:pBdr>
              <w:spacing w:before="120" w:after="120"/>
              <w:rPr>
                <w:rFonts w:asciiTheme="minorHAnsi" w:hAnsiTheme="minorHAnsi" w:cstheme="minorHAnsi"/>
                <w:color w:val="000000"/>
                <w:lang w:val="es-ES"/>
              </w:rPr>
            </w:pPr>
            <w:r w:rsidRPr="00972C1B">
              <w:rPr>
                <w:rFonts w:asciiTheme="minorHAnsi" w:hAnsiTheme="minorHAnsi" w:cstheme="minorHAnsi"/>
                <w:color w:val="000000"/>
                <w:lang w:val="es-ES"/>
              </w:rPr>
              <w:t>Trade Victoria</w:t>
            </w:r>
          </w:p>
        </w:tc>
        <w:tc>
          <w:tcPr>
            <w:tcW w:w="1417" w:type="dxa"/>
          </w:tcPr>
          <w:p w14:paraId="2AAEF95D" w14:textId="68CAEB5F" w:rsidR="005C071E" w:rsidRPr="00972C1B" w:rsidRDefault="00F62E22" w:rsidP="00BD6470">
            <w:pPr>
              <w:keepNext/>
              <w:keepLines/>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Project support</w:t>
            </w:r>
          </w:p>
        </w:tc>
        <w:tc>
          <w:tcPr>
            <w:tcW w:w="4678" w:type="dxa"/>
          </w:tcPr>
          <w:p w14:paraId="3924F63B" w14:textId="77777777" w:rsidR="00F62E22" w:rsidRPr="00972C1B" w:rsidRDefault="00F62E22" w:rsidP="00F62E22">
            <w:pPr>
              <w:spacing w:after="160" w:line="259" w:lineRule="auto"/>
              <w:rPr>
                <w:rFonts w:asciiTheme="minorHAnsi" w:hAnsiTheme="minorHAnsi" w:cstheme="minorHAnsi"/>
                <w:lang w:val="en-AU"/>
              </w:rPr>
            </w:pPr>
            <w:r w:rsidRPr="00972C1B">
              <w:rPr>
                <w:rFonts w:asciiTheme="minorHAnsi" w:hAnsiTheme="minorHAnsi" w:cstheme="minorHAnsi"/>
                <w:lang w:val="en-AU"/>
              </w:rPr>
              <w:t>Delivery of 24 training workshops across four streams to 1,000 companies from May – July 2021:</w:t>
            </w:r>
          </w:p>
          <w:p w14:paraId="5A0711E5" w14:textId="77777777" w:rsidR="00F62E22" w:rsidRPr="00972C1B" w:rsidRDefault="00F62E22" w:rsidP="00F62E22">
            <w:pPr>
              <w:numPr>
                <w:ilvl w:val="0"/>
                <w:numId w:val="24"/>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Export 101</w:t>
            </w:r>
          </w:p>
          <w:p w14:paraId="5C465D93" w14:textId="77777777" w:rsidR="00F62E22" w:rsidRPr="00972C1B" w:rsidRDefault="00F62E22" w:rsidP="00F62E22">
            <w:pPr>
              <w:numPr>
                <w:ilvl w:val="0"/>
                <w:numId w:val="24"/>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eCommerce</w:t>
            </w:r>
          </w:p>
          <w:p w14:paraId="1280B303" w14:textId="77777777" w:rsidR="00F62E22" w:rsidRPr="00972C1B" w:rsidRDefault="00F62E22" w:rsidP="00F62E22">
            <w:pPr>
              <w:numPr>
                <w:ilvl w:val="0"/>
                <w:numId w:val="24"/>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Virtual Trade Missions</w:t>
            </w:r>
          </w:p>
          <w:p w14:paraId="6E602F10" w14:textId="77777777" w:rsidR="00F62E22" w:rsidRPr="00972C1B" w:rsidRDefault="00F62E22" w:rsidP="00F62E22">
            <w:pPr>
              <w:numPr>
                <w:ilvl w:val="0"/>
                <w:numId w:val="24"/>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Freight &amp; Logistics</w:t>
            </w:r>
          </w:p>
          <w:p w14:paraId="7AFA62C2" w14:textId="77777777" w:rsidR="00F62E22" w:rsidRPr="00972C1B" w:rsidRDefault="00F62E22" w:rsidP="00F62E22">
            <w:pPr>
              <w:numPr>
                <w:ilvl w:val="0"/>
                <w:numId w:val="24"/>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3 self-paced online eCommerce modules</w:t>
            </w:r>
          </w:p>
          <w:p w14:paraId="72ABA6AF" w14:textId="77777777" w:rsidR="00F62E22" w:rsidRPr="00972C1B" w:rsidRDefault="00F62E22" w:rsidP="00F62E22">
            <w:pPr>
              <w:spacing w:after="160" w:line="259" w:lineRule="auto"/>
              <w:rPr>
                <w:rFonts w:asciiTheme="minorHAnsi" w:hAnsiTheme="minorHAnsi" w:cstheme="minorHAnsi"/>
                <w:lang w:val="en-AU"/>
              </w:rPr>
            </w:pPr>
            <w:r w:rsidRPr="00972C1B">
              <w:rPr>
                <w:rFonts w:asciiTheme="minorHAnsi" w:hAnsiTheme="minorHAnsi" w:cstheme="minorHAnsi"/>
                <w:lang w:val="en-AU"/>
              </w:rPr>
              <w:t>1,342 registrations and 825 attendees</w:t>
            </w:r>
          </w:p>
          <w:p w14:paraId="2489CCEB" w14:textId="1234CBDA" w:rsidR="005C071E" w:rsidRPr="00972C1B" w:rsidRDefault="005C071E" w:rsidP="00946990">
            <w:pPr>
              <w:spacing w:line="240" w:lineRule="auto"/>
              <w:ind w:left="1440"/>
              <w:jc w:val="both"/>
              <w:rPr>
                <w:rFonts w:asciiTheme="minorHAnsi" w:eastAsiaTheme="minorHAnsi" w:hAnsiTheme="minorHAnsi" w:cstheme="minorHAnsi"/>
                <w:lang w:val="en-US"/>
              </w:rPr>
            </w:pPr>
          </w:p>
        </w:tc>
      </w:tr>
      <w:tr w:rsidR="005C071E" w:rsidRPr="00972C1B" w14:paraId="4897F73A" w14:textId="77777777" w:rsidTr="00974875">
        <w:tc>
          <w:tcPr>
            <w:tcW w:w="567" w:type="dxa"/>
          </w:tcPr>
          <w:p w14:paraId="3827241E"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lastRenderedPageBreak/>
              <w:t>P2</w:t>
            </w:r>
          </w:p>
        </w:tc>
        <w:tc>
          <w:tcPr>
            <w:tcW w:w="1418" w:type="dxa"/>
          </w:tcPr>
          <w:p w14:paraId="50A15FED" w14:textId="600A79B8" w:rsidR="005C071E" w:rsidRPr="00972C1B" w:rsidRDefault="00432571"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June 2021</w:t>
            </w:r>
          </w:p>
        </w:tc>
        <w:tc>
          <w:tcPr>
            <w:tcW w:w="1276" w:type="dxa"/>
          </w:tcPr>
          <w:p w14:paraId="59E9D672" w14:textId="458DFA56"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August 2021</w:t>
            </w:r>
          </w:p>
        </w:tc>
        <w:tc>
          <w:tcPr>
            <w:tcW w:w="708" w:type="dxa"/>
          </w:tcPr>
          <w:p w14:paraId="7AD4BAF6" w14:textId="620FD025"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30 days</w:t>
            </w:r>
          </w:p>
        </w:tc>
        <w:tc>
          <w:tcPr>
            <w:tcW w:w="1286" w:type="dxa"/>
          </w:tcPr>
          <w:p w14:paraId="4E15709E" w14:textId="334EB014" w:rsidR="005C071E" w:rsidRPr="00972C1B" w:rsidRDefault="00432571"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Remote, Australia</w:t>
            </w:r>
          </w:p>
        </w:tc>
        <w:tc>
          <w:tcPr>
            <w:tcW w:w="3544" w:type="dxa"/>
          </w:tcPr>
          <w:p w14:paraId="17D29AD9" w14:textId="7EA81F52"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NSW Government</w:t>
            </w:r>
          </w:p>
        </w:tc>
        <w:tc>
          <w:tcPr>
            <w:tcW w:w="1417" w:type="dxa"/>
          </w:tcPr>
          <w:p w14:paraId="058B462F" w14:textId="7A0BE7D2"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Project manager</w:t>
            </w:r>
          </w:p>
        </w:tc>
        <w:tc>
          <w:tcPr>
            <w:tcW w:w="4678" w:type="dxa"/>
          </w:tcPr>
          <w:p w14:paraId="5BD50F81" w14:textId="77777777" w:rsidR="00432571" w:rsidRPr="00972C1B" w:rsidRDefault="00432571" w:rsidP="00432571">
            <w:pPr>
              <w:spacing w:after="160" w:line="259" w:lineRule="auto"/>
              <w:rPr>
                <w:rFonts w:asciiTheme="minorHAnsi" w:hAnsiTheme="minorHAnsi" w:cstheme="minorHAnsi"/>
                <w:lang w:val="en-AU"/>
              </w:rPr>
            </w:pPr>
            <w:r w:rsidRPr="00972C1B">
              <w:rPr>
                <w:rFonts w:asciiTheme="minorHAnsi" w:hAnsiTheme="minorHAnsi" w:cstheme="minorHAnsi"/>
                <w:lang w:val="en-AU"/>
              </w:rPr>
              <w:t>Building the capacity of business to engage in e-Commerce and digital services over the period of May-July 2021, the project includes the following activity:</w:t>
            </w:r>
          </w:p>
          <w:p w14:paraId="17C09DE2" w14:textId="77777777" w:rsidR="00432571" w:rsidRPr="00972C1B" w:rsidRDefault="00432571" w:rsidP="00432571">
            <w:pPr>
              <w:numPr>
                <w:ilvl w:val="0"/>
                <w:numId w:val="25"/>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Business e-commerce readiness assessment: conduct a rapid self-assessment. The results will allow businesses to plot actions to improve their opportunities via e-commerce and online sales channels.</w:t>
            </w:r>
          </w:p>
          <w:p w14:paraId="5375AEA8" w14:textId="77777777" w:rsidR="00432571" w:rsidRPr="00972C1B" w:rsidRDefault="00432571" w:rsidP="00432571">
            <w:pPr>
              <w:numPr>
                <w:ilvl w:val="0"/>
                <w:numId w:val="25"/>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 xml:space="preserve">Online webinar series: webinar-based training, providing capability and knowledge in sequential chunks. </w:t>
            </w:r>
          </w:p>
          <w:p w14:paraId="64BA4EC7" w14:textId="77777777" w:rsidR="00432571" w:rsidRPr="00972C1B" w:rsidRDefault="00432571" w:rsidP="00432571">
            <w:pPr>
              <w:numPr>
                <w:ilvl w:val="0"/>
                <w:numId w:val="25"/>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Mentoring: access to a mentor to help develop an e-commerce strategy, leveraging all components of the program.</w:t>
            </w:r>
          </w:p>
          <w:p w14:paraId="5A6D09C6" w14:textId="77777777" w:rsidR="00432571" w:rsidRPr="00972C1B" w:rsidRDefault="00432571" w:rsidP="00432571">
            <w:pPr>
              <w:numPr>
                <w:ilvl w:val="0"/>
                <w:numId w:val="25"/>
              </w:numPr>
              <w:spacing w:after="160" w:line="259" w:lineRule="auto"/>
              <w:contextualSpacing/>
              <w:rPr>
                <w:rFonts w:asciiTheme="minorHAnsi" w:hAnsiTheme="minorHAnsi" w:cstheme="minorHAnsi"/>
                <w:lang w:val="en-AU"/>
              </w:rPr>
            </w:pPr>
            <w:r w:rsidRPr="00972C1B">
              <w:rPr>
                <w:rFonts w:asciiTheme="minorHAnsi" w:hAnsiTheme="minorHAnsi" w:cstheme="minorHAnsi"/>
                <w:lang w:val="en-AU"/>
              </w:rPr>
              <w:t xml:space="preserve">Incentive and credentialing: All participating businesses will get access to the trust mark, </w:t>
            </w:r>
            <w:proofErr w:type="spellStart"/>
            <w:r w:rsidRPr="00972C1B">
              <w:rPr>
                <w:rFonts w:asciiTheme="minorHAnsi" w:hAnsiTheme="minorHAnsi" w:cstheme="minorHAnsi"/>
                <w:lang w:val="en-AU"/>
              </w:rPr>
              <w:t>Safe.Shop</w:t>
            </w:r>
            <w:proofErr w:type="spellEnd"/>
            <w:r w:rsidRPr="00972C1B">
              <w:rPr>
                <w:rFonts w:asciiTheme="minorHAnsi" w:hAnsiTheme="minorHAnsi" w:cstheme="minorHAnsi"/>
                <w:lang w:val="en-AU"/>
              </w:rPr>
              <w:t xml:space="preserve">. </w:t>
            </w:r>
            <w:proofErr w:type="spellStart"/>
            <w:r w:rsidRPr="00972C1B">
              <w:rPr>
                <w:rFonts w:asciiTheme="minorHAnsi" w:hAnsiTheme="minorHAnsi" w:cstheme="minorHAnsi"/>
                <w:lang w:val="en-AU"/>
              </w:rPr>
              <w:t>Safe.Shop</w:t>
            </w:r>
            <w:proofErr w:type="spellEnd"/>
            <w:r w:rsidRPr="00972C1B">
              <w:rPr>
                <w:rFonts w:asciiTheme="minorHAnsi" w:hAnsiTheme="minorHAnsi" w:cstheme="minorHAnsi"/>
                <w:lang w:val="en-AU"/>
              </w:rPr>
              <w:t xml:space="preserve"> is a global e-commerce trust mark aimed at facilitating global digital trade. The mark is the product of the 20-country defined Global e-commerce Code, which is a universal set of rules for online selling to consumers.</w:t>
            </w:r>
          </w:p>
          <w:p w14:paraId="241CD6D6" w14:textId="77777777" w:rsidR="00432571" w:rsidRPr="00972C1B" w:rsidRDefault="00432571" w:rsidP="00432571">
            <w:pPr>
              <w:spacing w:after="160" w:line="259" w:lineRule="auto"/>
              <w:rPr>
                <w:rFonts w:asciiTheme="minorHAnsi" w:hAnsiTheme="minorHAnsi" w:cstheme="minorHAnsi"/>
                <w:lang w:val="en-AU"/>
              </w:rPr>
            </w:pPr>
            <w:r w:rsidRPr="00972C1B">
              <w:rPr>
                <w:rFonts w:asciiTheme="minorHAnsi" w:hAnsiTheme="minorHAnsi" w:cstheme="minorHAnsi"/>
                <w:b/>
                <w:bCs/>
                <w:lang w:val="en-AU"/>
              </w:rPr>
              <w:t>Number of businesses supported:</w:t>
            </w:r>
            <w:r w:rsidRPr="00972C1B">
              <w:rPr>
                <w:rFonts w:asciiTheme="minorHAnsi" w:hAnsiTheme="minorHAnsi" w:cstheme="minorHAnsi"/>
                <w:lang w:val="en-AU"/>
              </w:rPr>
              <w:t xml:space="preserve"> 300</w:t>
            </w:r>
          </w:p>
          <w:p w14:paraId="4B103A43" w14:textId="6DDD8A8F" w:rsidR="005C071E" w:rsidRPr="00972C1B" w:rsidRDefault="005C071E" w:rsidP="00BD6470">
            <w:pPr>
              <w:pBdr>
                <w:top w:val="nil"/>
                <w:left w:val="nil"/>
                <w:bottom w:val="nil"/>
                <w:right w:val="nil"/>
                <w:between w:val="nil"/>
              </w:pBdr>
              <w:spacing w:before="120" w:after="120"/>
              <w:rPr>
                <w:rFonts w:asciiTheme="minorHAnsi" w:hAnsiTheme="minorHAnsi" w:cstheme="minorHAnsi"/>
                <w:color w:val="000000"/>
              </w:rPr>
            </w:pPr>
          </w:p>
        </w:tc>
      </w:tr>
      <w:tr w:rsidR="005C071E" w:rsidRPr="00972C1B" w14:paraId="13C3CBCB" w14:textId="77777777" w:rsidTr="00974875">
        <w:tc>
          <w:tcPr>
            <w:tcW w:w="567" w:type="dxa"/>
          </w:tcPr>
          <w:p w14:paraId="08F45293"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lastRenderedPageBreak/>
              <w:t>P3</w:t>
            </w:r>
          </w:p>
        </w:tc>
        <w:tc>
          <w:tcPr>
            <w:tcW w:w="1418" w:type="dxa"/>
          </w:tcPr>
          <w:p w14:paraId="20109776" w14:textId="1EF57832" w:rsidR="005C071E" w:rsidRPr="00972C1B" w:rsidRDefault="00432571"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Annually</w:t>
            </w:r>
          </w:p>
        </w:tc>
        <w:tc>
          <w:tcPr>
            <w:tcW w:w="1276" w:type="dxa"/>
          </w:tcPr>
          <w:p w14:paraId="378F5D57" w14:textId="599283BD"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Novembe</w:t>
            </w:r>
            <w:r w:rsidR="00972C1B">
              <w:rPr>
                <w:rFonts w:asciiTheme="minorHAnsi" w:hAnsiTheme="minorHAnsi" w:cstheme="minorHAnsi"/>
              </w:rPr>
              <w:t>r</w:t>
            </w:r>
          </w:p>
        </w:tc>
        <w:tc>
          <w:tcPr>
            <w:tcW w:w="708" w:type="dxa"/>
          </w:tcPr>
          <w:p w14:paraId="11FC936C" w14:textId="1D5E662C"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20 days per year</w:t>
            </w:r>
          </w:p>
        </w:tc>
        <w:tc>
          <w:tcPr>
            <w:tcW w:w="1286" w:type="dxa"/>
          </w:tcPr>
          <w:p w14:paraId="21B04E48" w14:textId="346BCD90" w:rsidR="005C071E" w:rsidRPr="00972C1B" w:rsidRDefault="00432571" w:rsidP="00BD6470">
            <w:pPr>
              <w:pBdr>
                <w:top w:val="nil"/>
                <w:left w:val="nil"/>
                <w:bottom w:val="nil"/>
                <w:right w:val="nil"/>
                <w:between w:val="nil"/>
              </w:pBdr>
              <w:spacing w:before="120" w:after="120"/>
              <w:jc w:val="center"/>
              <w:rPr>
                <w:rFonts w:asciiTheme="minorHAnsi" w:hAnsiTheme="minorHAnsi" w:cstheme="minorHAnsi"/>
                <w:color w:val="000000"/>
              </w:rPr>
            </w:pPr>
            <w:r w:rsidRPr="00972C1B">
              <w:rPr>
                <w:rFonts w:asciiTheme="minorHAnsi" w:hAnsiTheme="minorHAnsi" w:cstheme="minorHAnsi"/>
                <w:color w:val="000000"/>
              </w:rPr>
              <w:t>Global</w:t>
            </w:r>
          </w:p>
        </w:tc>
        <w:tc>
          <w:tcPr>
            <w:tcW w:w="3544" w:type="dxa"/>
          </w:tcPr>
          <w:p w14:paraId="433B061A" w14:textId="464142A9"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GTPA Festival of Inclusive Trade</w:t>
            </w:r>
          </w:p>
        </w:tc>
        <w:tc>
          <w:tcPr>
            <w:tcW w:w="1417" w:type="dxa"/>
          </w:tcPr>
          <w:p w14:paraId="4A65F886" w14:textId="45650D34"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Project support</w:t>
            </w:r>
          </w:p>
        </w:tc>
        <w:tc>
          <w:tcPr>
            <w:tcW w:w="4678" w:type="dxa"/>
          </w:tcPr>
          <w:p w14:paraId="21460041" w14:textId="77777777" w:rsidR="00432571" w:rsidRPr="00972C1B" w:rsidRDefault="00432571" w:rsidP="00432571">
            <w:pPr>
              <w:rPr>
                <w:rFonts w:asciiTheme="minorHAnsi" w:hAnsiTheme="minorHAnsi" w:cstheme="minorHAnsi"/>
              </w:rPr>
            </w:pPr>
            <w:r w:rsidRPr="00972C1B">
              <w:rPr>
                <w:rFonts w:asciiTheme="minorHAnsi" w:hAnsiTheme="minorHAnsi" w:cstheme="minorHAnsi"/>
              </w:rPr>
              <w:t>Inclusive trade refers to the principle that all levels of society should gain from increased trade. It promotes the inclusion of groups that may currently be marginalised or challenged in their ability to engage with international trading opportunities.</w:t>
            </w:r>
          </w:p>
          <w:p w14:paraId="1584785C" w14:textId="77777777" w:rsidR="00432571" w:rsidRPr="00972C1B" w:rsidRDefault="00432571" w:rsidP="00432571">
            <w:pPr>
              <w:rPr>
                <w:rFonts w:asciiTheme="minorHAnsi" w:hAnsiTheme="minorHAnsi" w:cstheme="minorHAnsi"/>
              </w:rPr>
            </w:pPr>
            <w:r w:rsidRPr="00972C1B">
              <w:rPr>
                <w:rFonts w:asciiTheme="minorHAnsi" w:hAnsiTheme="minorHAnsi" w:cstheme="minorHAnsi"/>
              </w:rPr>
              <w:t>To highlight both the challenges faced and the contribution made by marginalised groups to the rich tapestry that is international trade, in 2020 GTPA Organized over 60 online events as part of the “Festival of Inclusive Trade”.</w:t>
            </w:r>
          </w:p>
          <w:p w14:paraId="160A247C" w14:textId="77777777" w:rsidR="00432571" w:rsidRPr="00972C1B" w:rsidRDefault="00432571" w:rsidP="00432571">
            <w:pPr>
              <w:rPr>
                <w:rFonts w:asciiTheme="minorHAnsi" w:hAnsiTheme="minorHAnsi" w:cstheme="minorHAnsi"/>
              </w:rPr>
            </w:pPr>
            <w:r w:rsidRPr="00972C1B">
              <w:rPr>
                <w:rFonts w:asciiTheme="minorHAnsi" w:hAnsiTheme="minorHAnsi" w:cstheme="minorHAnsi"/>
              </w:rPr>
              <w:t xml:space="preserve">The festival was an online celebration of all things inclusive trade </w:t>
            </w:r>
            <w:proofErr w:type="gramStart"/>
            <w:r w:rsidRPr="00972C1B">
              <w:rPr>
                <w:rFonts w:asciiTheme="minorHAnsi" w:hAnsiTheme="minorHAnsi" w:cstheme="minorHAnsi"/>
              </w:rPr>
              <w:t>and also</w:t>
            </w:r>
            <w:proofErr w:type="gramEnd"/>
            <w:r w:rsidRPr="00972C1B">
              <w:rPr>
                <w:rFonts w:asciiTheme="minorHAnsi" w:hAnsiTheme="minorHAnsi" w:cstheme="minorHAnsi"/>
              </w:rPr>
              <w:t xml:space="preserve"> provided a lens through which the issues were examined and teased out. The policy focus and business focus for the festival is on: Women, Diaspora, First </w:t>
            </w:r>
            <w:proofErr w:type="gramStart"/>
            <w:r w:rsidRPr="00972C1B">
              <w:rPr>
                <w:rFonts w:asciiTheme="minorHAnsi" w:hAnsiTheme="minorHAnsi" w:cstheme="minorHAnsi"/>
              </w:rPr>
              <w:t>Nations</w:t>
            </w:r>
            <w:proofErr w:type="gramEnd"/>
            <w:r w:rsidRPr="00972C1B">
              <w:rPr>
                <w:rFonts w:asciiTheme="minorHAnsi" w:hAnsiTheme="minorHAnsi" w:cstheme="minorHAnsi"/>
              </w:rPr>
              <w:t xml:space="preserve"> and Youth trade discussions. </w:t>
            </w:r>
            <w:r w:rsidRPr="00972C1B">
              <w:rPr>
                <w:rFonts w:asciiTheme="minorHAnsi" w:hAnsiTheme="minorHAnsi" w:cstheme="minorHAnsi"/>
                <w:b/>
                <w:bCs/>
              </w:rPr>
              <w:t xml:space="preserve">Festival events attended in person: </w:t>
            </w:r>
            <w:r w:rsidRPr="00972C1B">
              <w:rPr>
                <w:rFonts w:asciiTheme="minorHAnsi" w:hAnsiTheme="minorHAnsi" w:cstheme="minorHAnsi"/>
              </w:rPr>
              <w:t xml:space="preserve">979 people globally </w:t>
            </w:r>
          </w:p>
          <w:p w14:paraId="44FC07CB" w14:textId="12784593" w:rsidR="005C071E" w:rsidRPr="00972C1B" w:rsidRDefault="005C071E" w:rsidP="00BD6470">
            <w:pPr>
              <w:pBdr>
                <w:top w:val="nil"/>
                <w:left w:val="nil"/>
                <w:bottom w:val="nil"/>
                <w:right w:val="nil"/>
                <w:between w:val="nil"/>
              </w:pBdr>
              <w:spacing w:before="120" w:after="120"/>
              <w:rPr>
                <w:rFonts w:asciiTheme="minorHAnsi" w:hAnsiTheme="minorHAnsi" w:cstheme="minorHAnsi"/>
                <w:color w:val="000000"/>
              </w:rPr>
            </w:pPr>
          </w:p>
        </w:tc>
      </w:tr>
      <w:tr w:rsidR="005C071E" w:rsidRPr="00972C1B" w14:paraId="1D2ED9D7" w14:textId="77777777" w:rsidTr="00974875">
        <w:tc>
          <w:tcPr>
            <w:tcW w:w="567" w:type="dxa"/>
          </w:tcPr>
          <w:p w14:paraId="596DE471"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t>P4</w:t>
            </w:r>
          </w:p>
        </w:tc>
        <w:tc>
          <w:tcPr>
            <w:tcW w:w="1418" w:type="dxa"/>
          </w:tcPr>
          <w:p w14:paraId="67E197A5" w14:textId="207B4D92" w:rsidR="005C071E" w:rsidRPr="00972C1B" w:rsidRDefault="00432571"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2018</w:t>
            </w:r>
          </w:p>
        </w:tc>
        <w:tc>
          <w:tcPr>
            <w:tcW w:w="1276" w:type="dxa"/>
          </w:tcPr>
          <w:p w14:paraId="5483718D" w14:textId="1AD7381B"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 xml:space="preserve">Ongoing </w:t>
            </w:r>
            <w:proofErr w:type="gramStart"/>
            <w:r w:rsidRPr="00972C1B">
              <w:rPr>
                <w:rFonts w:asciiTheme="minorHAnsi" w:hAnsiTheme="minorHAnsi" w:cstheme="minorHAnsi"/>
              </w:rPr>
              <w:t>3 year</w:t>
            </w:r>
            <w:proofErr w:type="gramEnd"/>
            <w:r w:rsidRPr="00972C1B">
              <w:rPr>
                <w:rFonts w:asciiTheme="minorHAnsi" w:hAnsiTheme="minorHAnsi" w:cstheme="minorHAnsi"/>
              </w:rPr>
              <w:t xml:space="preserve"> program</w:t>
            </w:r>
          </w:p>
        </w:tc>
        <w:tc>
          <w:tcPr>
            <w:tcW w:w="708" w:type="dxa"/>
          </w:tcPr>
          <w:p w14:paraId="51A81B8B" w14:textId="66F964AB"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50 days per year</w:t>
            </w:r>
          </w:p>
        </w:tc>
        <w:tc>
          <w:tcPr>
            <w:tcW w:w="1286" w:type="dxa"/>
          </w:tcPr>
          <w:p w14:paraId="39357DDC" w14:textId="58D10699" w:rsidR="005C071E" w:rsidRPr="00972C1B" w:rsidRDefault="00432571" w:rsidP="00BD6470">
            <w:pPr>
              <w:pBdr>
                <w:top w:val="nil"/>
                <w:left w:val="nil"/>
                <w:bottom w:val="nil"/>
                <w:right w:val="nil"/>
                <w:between w:val="nil"/>
              </w:pBdr>
              <w:jc w:val="center"/>
              <w:rPr>
                <w:rFonts w:asciiTheme="minorHAnsi" w:hAnsiTheme="minorHAnsi" w:cstheme="minorHAnsi"/>
                <w:color w:val="000000"/>
              </w:rPr>
            </w:pPr>
            <w:proofErr w:type="gramStart"/>
            <w:r w:rsidRPr="00972C1B">
              <w:rPr>
                <w:rFonts w:asciiTheme="minorHAnsi" w:hAnsiTheme="minorHAnsi" w:cstheme="minorHAnsi"/>
                <w:color w:val="000000"/>
              </w:rPr>
              <w:t>South East</w:t>
            </w:r>
            <w:proofErr w:type="gramEnd"/>
            <w:r w:rsidRPr="00972C1B">
              <w:rPr>
                <w:rFonts w:asciiTheme="minorHAnsi" w:hAnsiTheme="minorHAnsi" w:cstheme="minorHAnsi"/>
                <w:color w:val="000000"/>
              </w:rPr>
              <w:t xml:space="preserve"> Asia and the Pacific</w:t>
            </w:r>
          </w:p>
        </w:tc>
        <w:tc>
          <w:tcPr>
            <w:tcW w:w="3544" w:type="dxa"/>
          </w:tcPr>
          <w:p w14:paraId="737358A1" w14:textId="60C0F075"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lang w:val="es-ES"/>
              </w:rPr>
            </w:pPr>
            <w:proofErr w:type="spellStart"/>
            <w:r w:rsidRPr="00972C1B">
              <w:rPr>
                <w:rFonts w:asciiTheme="minorHAnsi" w:hAnsiTheme="minorHAnsi" w:cstheme="minorHAnsi"/>
                <w:color w:val="000000"/>
                <w:lang w:val="es-ES"/>
              </w:rPr>
              <w:t>Department</w:t>
            </w:r>
            <w:proofErr w:type="spellEnd"/>
            <w:r w:rsidRPr="00972C1B">
              <w:rPr>
                <w:rFonts w:asciiTheme="minorHAnsi" w:hAnsiTheme="minorHAnsi" w:cstheme="minorHAnsi"/>
                <w:color w:val="000000"/>
                <w:lang w:val="es-ES"/>
              </w:rPr>
              <w:t xml:space="preserve"> of </w:t>
            </w:r>
            <w:proofErr w:type="spellStart"/>
            <w:r w:rsidRPr="00972C1B">
              <w:rPr>
                <w:rFonts w:asciiTheme="minorHAnsi" w:hAnsiTheme="minorHAnsi" w:cstheme="minorHAnsi"/>
                <w:color w:val="000000"/>
                <w:lang w:val="es-ES"/>
              </w:rPr>
              <w:t>Foreign</w:t>
            </w:r>
            <w:proofErr w:type="spellEnd"/>
            <w:r w:rsidRPr="00972C1B">
              <w:rPr>
                <w:rFonts w:asciiTheme="minorHAnsi" w:hAnsiTheme="minorHAnsi" w:cstheme="minorHAnsi"/>
                <w:color w:val="000000"/>
                <w:lang w:val="es-ES"/>
              </w:rPr>
              <w:t xml:space="preserve"> </w:t>
            </w:r>
            <w:proofErr w:type="spellStart"/>
            <w:r w:rsidRPr="00972C1B">
              <w:rPr>
                <w:rFonts w:asciiTheme="minorHAnsi" w:hAnsiTheme="minorHAnsi" w:cstheme="minorHAnsi"/>
                <w:color w:val="000000"/>
                <w:lang w:val="es-ES"/>
              </w:rPr>
              <w:t>Affairs</w:t>
            </w:r>
            <w:proofErr w:type="spellEnd"/>
            <w:r w:rsidRPr="00972C1B">
              <w:rPr>
                <w:rFonts w:asciiTheme="minorHAnsi" w:hAnsiTheme="minorHAnsi" w:cstheme="minorHAnsi"/>
                <w:color w:val="000000"/>
                <w:lang w:val="es-ES"/>
              </w:rPr>
              <w:t xml:space="preserve"> and Trade</w:t>
            </w:r>
          </w:p>
        </w:tc>
        <w:tc>
          <w:tcPr>
            <w:tcW w:w="1417" w:type="dxa"/>
          </w:tcPr>
          <w:p w14:paraId="2B1C0FB3" w14:textId="438B2611"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Project delivery</w:t>
            </w:r>
          </w:p>
        </w:tc>
        <w:tc>
          <w:tcPr>
            <w:tcW w:w="4678" w:type="dxa"/>
          </w:tcPr>
          <w:p w14:paraId="218FF8AA" w14:textId="0DEF566E" w:rsidR="00432571" w:rsidRPr="00972C1B" w:rsidRDefault="00432571" w:rsidP="00432571">
            <w:pPr>
              <w:pStyle w:val="CVNormal"/>
              <w:ind w:left="0"/>
              <w:rPr>
                <w:rFonts w:asciiTheme="minorHAnsi" w:hAnsiTheme="minorHAnsi" w:cstheme="minorHAnsi"/>
                <w:sz w:val="22"/>
                <w:szCs w:val="22"/>
              </w:rPr>
            </w:pPr>
            <w:r w:rsidRPr="00972C1B">
              <w:rPr>
                <w:rFonts w:asciiTheme="minorHAnsi" w:hAnsiTheme="minorHAnsi" w:cstheme="minorHAnsi"/>
                <w:sz w:val="22"/>
                <w:szCs w:val="22"/>
              </w:rPr>
              <w:t xml:space="preserve">The program, delivered with the support of the Australian Government as an Australian Aid initiative, is about helping small businesses in developing countries succeed in global trade, which contributes to increased incomes and improved resilience. Assistance will be through improving the support services provided by industry bodies and chambers of commerce to small businesses in developing countries. This also includes enhancing the ecosystem in which </w:t>
            </w:r>
            <w:r w:rsidRPr="00972C1B">
              <w:rPr>
                <w:rFonts w:asciiTheme="minorHAnsi" w:hAnsiTheme="minorHAnsi" w:cstheme="minorHAnsi"/>
                <w:sz w:val="22"/>
                <w:szCs w:val="22"/>
              </w:rPr>
              <w:lastRenderedPageBreak/>
              <w:t xml:space="preserve">small businesses </w:t>
            </w:r>
            <w:proofErr w:type="gramStart"/>
            <w:r w:rsidRPr="00972C1B">
              <w:rPr>
                <w:rFonts w:asciiTheme="minorHAnsi" w:hAnsiTheme="minorHAnsi" w:cstheme="minorHAnsi"/>
                <w:sz w:val="22"/>
                <w:szCs w:val="22"/>
              </w:rPr>
              <w:t>operate, and</w:t>
            </w:r>
            <w:proofErr w:type="gramEnd"/>
            <w:r w:rsidRPr="00972C1B">
              <w:rPr>
                <w:rFonts w:asciiTheme="minorHAnsi" w:hAnsiTheme="minorHAnsi" w:cstheme="minorHAnsi"/>
                <w:sz w:val="22"/>
                <w:szCs w:val="22"/>
              </w:rPr>
              <w:t xml:space="preserve"> strengthening their capacity to advocate domestically for trade reform.</w:t>
            </w:r>
          </w:p>
          <w:p w14:paraId="6E931F90" w14:textId="13AC193D" w:rsidR="005C071E" w:rsidRPr="00972C1B" w:rsidRDefault="005C071E" w:rsidP="00BD6470">
            <w:pPr>
              <w:pBdr>
                <w:top w:val="nil"/>
                <w:left w:val="nil"/>
                <w:bottom w:val="nil"/>
                <w:right w:val="nil"/>
                <w:between w:val="nil"/>
              </w:pBdr>
              <w:spacing w:before="120" w:after="120"/>
              <w:rPr>
                <w:rFonts w:asciiTheme="minorHAnsi" w:hAnsiTheme="minorHAnsi" w:cstheme="minorHAnsi"/>
                <w:color w:val="000000"/>
              </w:rPr>
            </w:pPr>
          </w:p>
        </w:tc>
      </w:tr>
      <w:tr w:rsidR="005C071E" w:rsidRPr="00972C1B" w14:paraId="24BB5C1F" w14:textId="77777777" w:rsidTr="00974875">
        <w:tc>
          <w:tcPr>
            <w:tcW w:w="567" w:type="dxa"/>
          </w:tcPr>
          <w:p w14:paraId="2967D0C4"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lastRenderedPageBreak/>
              <w:t>P5</w:t>
            </w:r>
          </w:p>
        </w:tc>
        <w:tc>
          <w:tcPr>
            <w:tcW w:w="1418" w:type="dxa"/>
          </w:tcPr>
          <w:p w14:paraId="0EC0C9DF" w14:textId="449FC885" w:rsidR="005C071E" w:rsidRPr="00972C1B" w:rsidRDefault="00432571"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2018</w:t>
            </w:r>
          </w:p>
        </w:tc>
        <w:tc>
          <w:tcPr>
            <w:tcW w:w="1276" w:type="dxa"/>
          </w:tcPr>
          <w:p w14:paraId="150D1B40" w14:textId="4A04352A" w:rsidR="005C071E" w:rsidRPr="00972C1B" w:rsidRDefault="00432571" w:rsidP="00BD6470">
            <w:pPr>
              <w:tabs>
                <w:tab w:val="left" w:pos="2445"/>
              </w:tabs>
              <w:spacing w:before="60"/>
              <w:jc w:val="center"/>
              <w:rPr>
                <w:rFonts w:asciiTheme="minorHAnsi" w:hAnsiTheme="minorHAnsi" w:cstheme="minorHAnsi"/>
              </w:rPr>
            </w:pPr>
            <w:r w:rsidRPr="00972C1B">
              <w:rPr>
                <w:rFonts w:asciiTheme="minorHAnsi" w:hAnsiTheme="minorHAnsi" w:cstheme="minorHAnsi"/>
              </w:rPr>
              <w:t>2018</w:t>
            </w:r>
          </w:p>
        </w:tc>
        <w:tc>
          <w:tcPr>
            <w:tcW w:w="708" w:type="dxa"/>
          </w:tcPr>
          <w:p w14:paraId="32DB124F" w14:textId="02E7E3A0" w:rsidR="005C071E" w:rsidRPr="00972C1B" w:rsidRDefault="00972C1B" w:rsidP="00BD6470">
            <w:pPr>
              <w:tabs>
                <w:tab w:val="left" w:pos="2445"/>
              </w:tabs>
              <w:spacing w:before="60"/>
              <w:jc w:val="center"/>
              <w:rPr>
                <w:rFonts w:asciiTheme="minorHAnsi" w:hAnsiTheme="minorHAnsi" w:cstheme="minorHAnsi"/>
              </w:rPr>
            </w:pPr>
            <w:r w:rsidRPr="00972C1B">
              <w:rPr>
                <w:rFonts w:asciiTheme="minorHAnsi" w:hAnsiTheme="minorHAnsi" w:cstheme="minorHAnsi"/>
              </w:rPr>
              <w:t>25 days</w:t>
            </w:r>
          </w:p>
        </w:tc>
        <w:tc>
          <w:tcPr>
            <w:tcW w:w="1286" w:type="dxa"/>
          </w:tcPr>
          <w:p w14:paraId="195A330C" w14:textId="54791989" w:rsidR="005C071E" w:rsidRPr="00972C1B" w:rsidRDefault="00972C1B"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UK/ Australia</w:t>
            </w:r>
          </w:p>
        </w:tc>
        <w:tc>
          <w:tcPr>
            <w:tcW w:w="3544" w:type="dxa"/>
          </w:tcPr>
          <w:p w14:paraId="26590829" w14:textId="5A4C6A97" w:rsidR="005C071E" w:rsidRPr="00972C1B" w:rsidRDefault="00432571" w:rsidP="00BD6470">
            <w:pPr>
              <w:pBdr>
                <w:top w:val="nil"/>
                <w:left w:val="nil"/>
                <w:bottom w:val="nil"/>
                <w:right w:val="nil"/>
                <w:between w:val="nil"/>
              </w:pBdr>
              <w:spacing w:before="120" w:after="120"/>
              <w:rPr>
                <w:rFonts w:asciiTheme="minorHAnsi" w:hAnsiTheme="minorHAnsi" w:cstheme="minorHAnsi"/>
                <w:color w:val="000000"/>
                <w:lang w:val="es-ES"/>
              </w:rPr>
            </w:pPr>
            <w:r w:rsidRPr="00972C1B">
              <w:rPr>
                <w:rFonts w:asciiTheme="minorHAnsi" w:hAnsiTheme="minorHAnsi" w:cstheme="minorHAnsi"/>
                <w:color w:val="000000"/>
                <w:lang w:val="es-ES"/>
              </w:rPr>
              <w:t xml:space="preserve">UK </w:t>
            </w:r>
            <w:proofErr w:type="spellStart"/>
            <w:r w:rsidRPr="00972C1B">
              <w:rPr>
                <w:rFonts w:asciiTheme="minorHAnsi" w:hAnsiTheme="minorHAnsi" w:cstheme="minorHAnsi"/>
                <w:color w:val="000000"/>
                <w:lang w:val="es-ES"/>
              </w:rPr>
              <w:t>Government</w:t>
            </w:r>
            <w:proofErr w:type="spellEnd"/>
          </w:p>
        </w:tc>
        <w:tc>
          <w:tcPr>
            <w:tcW w:w="1417" w:type="dxa"/>
          </w:tcPr>
          <w:p w14:paraId="409ADC05" w14:textId="7932D513" w:rsidR="005C071E" w:rsidRPr="00972C1B" w:rsidRDefault="00972C1B"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Research</w:t>
            </w:r>
          </w:p>
        </w:tc>
        <w:tc>
          <w:tcPr>
            <w:tcW w:w="4678" w:type="dxa"/>
          </w:tcPr>
          <w:p w14:paraId="32BBB944" w14:textId="77777777" w:rsidR="00432571" w:rsidRPr="00972C1B" w:rsidRDefault="00432571" w:rsidP="00432571">
            <w:pPr>
              <w:pStyle w:val="CVNormal"/>
              <w:rPr>
                <w:rFonts w:asciiTheme="minorHAnsi" w:hAnsiTheme="minorHAnsi" w:cstheme="minorHAnsi"/>
                <w:sz w:val="22"/>
                <w:szCs w:val="22"/>
              </w:rPr>
            </w:pPr>
          </w:p>
          <w:p w14:paraId="66BF3BA5" w14:textId="77777777" w:rsidR="00432571" w:rsidRPr="00972C1B" w:rsidRDefault="00432571" w:rsidP="00432571">
            <w:pPr>
              <w:pStyle w:val="CVNormal"/>
              <w:ind w:left="0"/>
              <w:rPr>
                <w:rFonts w:asciiTheme="minorHAnsi" w:hAnsiTheme="minorHAnsi" w:cstheme="minorHAnsi"/>
                <w:sz w:val="22"/>
                <w:szCs w:val="22"/>
              </w:rPr>
            </w:pPr>
            <w:r w:rsidRPr="00972C1B">
              <w:rPr>
                <w:rFonts w:asciiTheme="minorHAnsi" w:hAnsiTheme="minorHAnsi" w:cstheme="minorHAnsi"/>
                <w:sz w:val="22"/>
                <w:szCs w:val="22"/>
              </w:rPr>
              <w:t>Engaged by the British High Commission (BHC) Canberra to prepare an analytical report on market access barriers facing a potential UK-Australia Free Trade Agreement (FTA).</w:t>
            </w:r>
          </w:p>
          <w:p w14:paraId="0FF77E77" w14:textId="2F8B4C4A" w:rsidR="005C071E" w:rsidRPr="00972C1B" w:rsidRDefault="005C071E" w:rsidP="00BD6470">
            <w:pPr>
              <w:pBdr>
                <w:top w:val="nil"/>
                <w:left w:val="nil"/>
                <w:bottom w:val="nil"/>
                <w:right w:val="nil"/>
                <w:between w:val="nil"/>
              </w:pBdr>
              <w:spacing w:before="120" w:after="120"/>
              <w:rPr>
                <w:rFonts w:asciiTheme="minorHAnsi" w:hAnsiTheme="minorHAnsi" w:cstheme="minorHAnsi"/>
                <w:color w:val="000000"/>
              </w:rPr>
            </w:pPr>
          </w:p>
        </w:tc>
      </w:tr>
      <w:tr w:rsidR="005C071E" w:rsidRPr="00972C1B" w14:paraId="30FF01AF" w14:textId="77777777" w:rsidTr="00974875">
        <w:tc>
          <w:tcPr>
            <w:tcW w:w="567" w:type="dxa"/>
          </w:tcPr>
          <w:p w14:paraId="42C9D047"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t>P6</w:t>
            </w:r>
          </w:p>
        </w:tc>
        <w:tc>
          <w:tcPr>
            <w:tcW w:w="1418" w:type="dxa"/>
          </w:tcPr>
          <w:p w14:paraId="5348046A" w14:textId="3A4133CE" w:rsidR="005C071E" w:rsidRPr="00972C1B" w:rsidRDefault="00972C1B"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June 2020</w:t>
            </w:r>
          </w:p>
        </w:tc>
        <w:tc>
          <w:tcPr>
            <w:tcW w:w="1276" w:type="dxa"/>
          </w:tcPr>
          <w:p w14:paraId="0CDE416F" w14:textId="11BF7A6B" w:rsidR="005C071E" w:rsidRPr="00972C1B" w:rsidRDefault="00972C1B" w:rsidP="00BD6470">
            <w:pPr>
              <w:tabs>
                <w:tab w:val="left" w:pos="2445"/>
              </w:tabs>
              <w:spacing w:before="60"/>
              <w:jc w:val="center"/>
              <w:rPr>
                <w:rFonts w:asciiTheme="minorHAnsi" w:hAnsiTheme="minorHAnsi" w:cstheme="minorHAnsi"/>
              </w:rPr>
            </w:pPr>
            <w:r w:rsidRPr="00972C1B">
              <w:rPr>
                <w:rFonts w:asciiTheme="minorHAnsi" w:hAnsiTheme="minorHAnsi" w:cstheme="minorHAnsi"/>
              </w:rPr>
              <w:t>March 2021</w:t>
            </w:r>
          </w:p>
        </w:tc>
        <w:tc>
          <w:tcPr>
            <w:tcW w:w="708" w:type="dxa"/>
          </w:tcPr>
          <w:p w14:paraId="4580FA84" w14:textId="1041D80F" w:rsidR="005C071E" w:rsidRPr="00972C1B" w:rsidRDefault="00972C1B" w:rsidP="00BD6470">
            <w:pPr>
              <w:tabs>
                <w:tab w:val="left" w:pos="2445"/>
              </w:tabs>
              <w:spacing w:before="60"/>
              <w:jc w:val="center"/>
              <w:rPr>
                <w:rFonts w:asciiTheme="minorHAnsi" w:hAnsiTheme="minorHAnsi" w:cstheme="minorHAnsi"/>
              </w:rPr>
            </w:pPr>
            <w:r w:rsidRPr="00972C1B">
              <w:rPr>
                <w:rFonts w:asciiTheme="minorHAnsi" w:hAnsiTheme="minorHAnsi" w:cstheme="minorHAnsi"/>
              </w:rPr>
              <w:t>50 days</w:t>
            </w:r>
          </w:p>
        </w:tc>
        <w:tc>
          <w:tcPr>
            <w:tcW w:w="1286" w:type="dxa"/>
          </w:tcPr>
          <w:p w14:paraId="001786D4" w14:textId="5F7F1BCD" w:rsidR="005C071E" w:rsidRPr="00972C1B" w:rsidRDefault="00972C1B" w:rsidP="00BD6470">
            <w:pPr>
              <w:pBdr>
                <w:top w:val="nil"/>
                <w:left w:val="nil"/>
                <w:bottom w:val="nil"/>
                <w:right w:val="nil"/>
                <w:between w:val="nil"/>
              </w:pBdr>
              <w:spacing w:before="120" w:after="120"/>
              <w:jc w:val="center"/>
              <w:rPr>
                <w:rFonts w:asciiTheme="minorHAnsi" w:hAnsiTheme="minorHAnsi" w:cstheme="minorHAnsi"/>
                <w:color w:val="000000"/>
              </w:rPr>
            </w:pPr>
            <w:r w:rsidRPr="00972C1B">
              <w:rPr>
                <w:rFonts w:asciiTheme="minorHAnsi" w:hAnsiTheme="minorHAnsi" w:cstheme="minorHAnsi"/>
                <w:color w:val="000000"/>
              </w:rPr>
              <w:t>Global</w:t>
            </w:r>
          </w:p>
        </w:tc>
        <w:tc>
          <w:tcPr>
            <w:tcW w:w="3544" w:type="dxa"/>
          </w:tcPr>
          <w:p w14:paraId="7E0D667D" w14:textId="0550AB37" w:rsidR="005C071E" w:rsidRPr="00972C1B" w:rsidRDefault="00972C1B"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Department of Foreign Affairs and Trade</w:t>
            </w:r>
          </w:p>
        </w:tc>
        <w:tc>
          <w:tcPr>
            <w:tcW w:w="1417" w:type="dxa"/>
          </w:tcPr>
          <w:p w14:paraId="6321B7B4" w14:textId="5EE38156" w:rsidR="005C071E" w:rsidRPr="00972C1B" w:rsidRDefault="00972C1B" w:rsidP="00BD6470">
            <w:pPr>
              <w:spacing w:before="120" w:after="120"/>
              <w:rPr>
                <w:rFonts w:asciiTheme="minorHAnsi" w:hAnsiTheme="minorHAnsi" w:cstheme="minorHAnsi"/>
                <w:color w:val="000000"/>
              </w:rPr>
            </w:pPr>
            <w:r w:rsidRPr="00972C1B">
              <w:rPr>
                <w:rFonts w:asciiTheme="minorHAnsi" w:hAnsiTheme="minorHAnsi" w:cstheme="minorHAnsi"/>
                <w:color w:val="000000"/>
              </w:rPr>
              <w:t xml:space="preserve">Research, Event Management, Project Management </w:t>
            </w:r>
          </w:p>
        </w:tc>
        <w:tc>
          <w:tcPr>
            <w:tcW w:w="4678" w:type="dxa"/>
          </w:tcPr>
          <w:p w14:paraId="451253FC" w14:textId="77777777" w:rsidR="00972C1B" w:rsidRPr="00972C1B" w:rsidRDefault="00972C1B" w:rsidP="00972C1B">
            <w:pPr>
              <w:rPr>
                <w:rFonts w:asciiTheme="minorHAnsi" w:hAnsiTheme="minorHAnsi" w:cstheme="minorHAnsi"/>
              </w:rPr>
            </w:pPr>
            <w:r w:rsidRPr="00972C1B">
              <w:rPr>
                <w:rFonts w:asciiTheme="minorHAnsi" w:hAnsiTheme="minorHAnsi" w:cstheme="minorHAnsi"/>
              </w:rPr>
              <w:t xml:space="preserve">In 2020 the Global Trade Alliance (USA) Inc and the Supply Chain Research Cooperative with the support of the Milken Institute undertook the Asia-Pacific Economic Cooperation forum (APEC) project ‘Building Resilient Supply Chains 2020: Survey and Analysis’. The project was undertaken through a survey on global supply chains to better understand the needs of SMEs in APEC economies after the COVID-19 pandemic. We sought to identify and analyse the nature and extent of this rapid transformation of GVCs in the APEC region, with a particular emphasis on business’ resilience, SMEs’ participation, women-owned/led SMEs, and digital readiness. </w:t>
            </w:r>
          </w:p>
          <w:p w14:paraId="1F80F335" w14:textId="6B2CC79B" w:rsidR="005C071E" w:rsidRPr="00972C1B" w:rsidRDefault="00972C1B" w:rsidP="00972C1B">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rPr>
              <w:t xml:space="preserve">From a commercial perspective, the survey examined levels of adaptive trade leadership skills in business and of integrity standards in GVCs (sustainability, ethical </w:t>
            </w:r>
            <w:proofErr w:type="spellStart"/>
            <w:r w:rsidRPr="00972C1B">
              <w:rPr>
                <w:rFonts w:asciiTheme="minorHAnsi" w:hAnsiTheme="minorHAnsi" w:cstheme="minorHAnsi"/>
              </w:rPr>
              <w:t>behavior</w:t>
            </w:r>
            <w:proofErr w:type="spellEnd"/>
            <w:r w:rsidRPr="00972C1B">
              <w:rPr>
                <w:rFonts w:asciiTheme="minorHAnsi" w:hAnsiTheme="minorHAnsi" w:cstheme="minorHAnsi"/>
              </w:rPr>
              <w:t xml:space="preserve">, security, and inclusion). The survey results also offer </w:t>
            </w:r>
            <w:r w:rsidRPr="00972C1B">
              <w:rPr>
                <w:rFonts w:asciiTheme="minorHAnsi" w:hAnsiTheme="minorHAnsi" w:cstheme="minorHAnsi"/>
              </w:rPr>
              <w:lastRenderedPageBreak/>
              <w:t>insights on GVCs’ transformations due to other salient structural factors such as climate change</w:t>
            </w:r>
          </w:p>
        </w:tc>
      </w:tr>
      <w:tr w:rsidR="005C071E" w:rsidRPr="00972C1B" w14:paraId="65A064A1" w14:textId="77777777" w:rsidTr="00974875">
        <w:tc>
          <w:tcPr>
            <w:tcW w:w="567" w:type="dxa"/>
          </w:tcPr>
          <w:p w14:paraId="41F070B7"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lastRenderedPageBreak/>
              <w:t>P7</w:t>
            </w:r>
          </w:p>
        </w:tc>
        <w:tc>
          <w:tcPr>
            <w:tcW w:w="1418" w:type="dxa"/>
          </w:tcPr>
          <w:p w14:paraId="4020E3AA" w14:textId="32CD4DE6" w:rsidR="005C071E" w:rsidRPr="00972C1B" w:rsidRDefault="00972C1B"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March 2021</w:t>
            </w:r>
          </w:p>
        </w:tc>
        <w:tc>
          <w:tcPr>
            <w:tcW w:w="1276" w:type="dxa"/>
          </w:tcPr>
          <w:p w14:paraId="48CAB9AA" w14:textId="64F8BBD0" w:rsidR="005C071E" w:rsidRPr="00972C1B" w:rsidRDefault="00972C1B" w:rsidP="00BD6470">
            <w:pPr>
              <w:tabs>
                <w:tab w:val="left" w:pos="2445"/>
              </w:tabs>
              <w:spacing w:before="60"/>
              <w:jc w:val="center"/>
              <w:rPr>
                <w:rFonts w:asciiTheme="minorHAnsi" w:hAnsiTheme="minorHAnsi" w:cstheme="minorHAnsi"/>
                <w:color w:val="000000"/>
              </w:rPr>
            </w:pPr>
            <w:r w:rsidRPr="00972C1B">
              <w:rPr>
                <w:rFonts w:asciiTheme="minorHAnsi" w:hAnsiTheme="minorHAnsi" w:cstheme="minorHAnsi"/>
                <w:color w:val="000000"/>
              </w:rPr>
              <w:t>November 2021</w:t>
            </w:r>
          </w:p>
        </w:tc>
        <w:tc>
          <w:tcPr>
            <w:tcW w:w="708" w:type="dxa"/>
          </w:tcPr>
          <w:p w14:paraId="24417E7C" w14:textId="28D51724" w:rsidR="005C071E" w:rsidRPr="00972C1B" w:rsidRDefault="00972C1B" w:rsidP="00BD6470">
            <w:pPr>
              <w:tabs>
                <w:tab w:val="left" w:pos="2445"/>
              </w:tabs>
              <w:spacing w:before="60"/>
              <w:jc w:val="center"/>
              <w:rPr>
                <w:rFonts w:asciiTheme="minorHAnsi" w:hAnsiTheme="minorHAnsi" w:cstheme="minorHAnsi"/>
              </w:rPr>
            </w:pPr>
            <w:r w:rsidRPr="00972C1B">
              <w:rPr>
                <w:rFonts w:asciiTheme="minorHAnsi" w:hAnsiTheme="minorHAnsi" w:cstheme="minorHAnsi"/>
              </w:rPr>
              <w:t>30 days</w:t>
            </w:r>
          </w:p>
        </w:tc>
        <w:tc>
          <w:tcPr>
            <w:tcW w:w="1286" w:type="dxa"/>
          </w:tcPr>
          <w:p w14:paraId="7F9E18B6" w14:textId="0AD383E1" w:rsidR="005C071E" w:rsidRPr="00972C1B" w:rsidRDefault="00972C1B" w:rsidP="00BD6470">
            <w:pPr>
              <w:pBdr>
                <w:top w:val="nil"/>
                <w:left w:val="nil"/>
                <w:bottom w:val="nil"/>
                <w:right w:val="nil"/>
                <w:between w:val="nil"/>
              </w:pBdr>
              <w:spacing w:before="120" w:after="120"/>
              <w:jc w:val="center"/>
              <w:rPr>
                <w:rFonts w:asciiTheme="minorHAnsi" w:hAnsiTheme="minorHAnsi" w:cstheme="minorHAnsi"/>
                <w:color w:val="000000"/>
              </w:rPr>
            </w:pPr>
            <w:r w:rsidRPr="00972C1B">
              <w:rPr>
                <w:rFonts w:asciiTheme="minorHAnsi" w:hAnsiTheme="minorHAnsi" w:cstheme="minorHAnsi"/>
                <w:color w:val="000000"/>
              </w:rPr>
              <w:t>APEC region</w:t>
            </w:r>
          </w:p>
        </w:tc>
        <w:tc>
          <w:tcPr>
            <w:tcW w:w="3544" w:type="dxa"/>
          </w:tcPr>
          <w:p w14:paraId="4309235D" w14:textId="19A02500" w:rsidR="005C071E" w:rsidRPr="00972C1B" w:rsidRDefault="00972C1B"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Japanese Government</w:t>
            </w:r>
          </w:p>
        </w:tc>
        <w:tc>
          <w:tcPr>
            <w:tcW w:w="1417" w:type="dxa"/>
          </w:tcPr>
          <w:p w14:paraId="509E8F9C" w14:textId="625FC937" w:rsidR="005C071E" w:rsidRPr="00972C1B" w:rsidRDefault="00972C1B" w:rsidP="00BD6470">
            <w:pPr>
              <w:spacing w:before="120" w:after="120"/>
              <w:rPr>
                <w:rFonts w:asciiTheme="minorHAnsi" w:hAnsiTheme="minorHAnsi" w:cstheme="minorHAnsi"/>
                <w:color w:val="000000"/>
              </w:rPr>
            </w:pPr>
            <w:r w:rsidRPr="00972C1B">
              <w:rPr>
                <w:rFonts w:asciiTheme="minorHAnsi" w:hAnsiTheme="minorHAnsi" w:cstheme="minorHAnsi"/>
                <w:color w:val="000000"/>
              </w:rPr>
              <w:t>Research, Economic Analysis, Trade Policy, Event Management, Project Management</w:t>
            </w:r>
          </w:p>
        </w:tc>
        <w:tc>
          <w:tcPr>
            <w:tcW w:w="4678" w:type="dxa"/>
          </w:tcPr>
          <w:p w14:paraId="6DF831EE" w14:textId="64D4CDEA" w:rsidR="005C071E" w:rsidRPr="00972C1B" w:rsidRDefault="00972C1B"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rPr>
              <w:t xml:space="preserve">This research report was developed on behalf of the Ministry of Foreign Affairs, Japan for APEC economies and was undertaken by the Global Trade Professionals Alliance (GTPA) with honourable contribution from academic researchers, business community, government and international </w:t>
            </w:r>
            <w:proofErr w:type="gramStart"/>
            <w:r w:rsidRPr="00972C1B">
              <w:rPr>
                <w:rFonts w:asciiTheme="minorHAnsi" w:hAnsiTheme="minorHAnsi" w:cstheme="minorHAnsi"/>
              </w:rPr>
              <w:t>organisation .</w:t>
            </w:r>
            <w:proofErr w:type="gramEnd"/>
            <w:r w:rsidRPr="00972C1B">
              <w:rPr>
                <w:rFonts w:asciiTheme="minorHAnsi" w:hAnsiTheme="minorHAnsi" w:cstheme="minorHAnsi"/>
              </w:rPr>
              <w:t xml:space="preserve"> The Ministry of Foreign Affairs, Japan implemented by the Global Trade Professionals Alliance (GTPA) hosted an interactive two-day workshop in May to collaborate and discuss how APEC members can work toward building resilient supply chains and explore the possible role of the investment policy. This workshop discussed the possible role played by provisions in FTAs/EPAs and BITs to foster cross- border investment and to establish resilient supply chains in the Asia-Pacific region. The evolution of investment policy will be a particularly important area to monitor during and after the COVID-19 crisis, in the aim of continuing to pursue the eventual realisation of a high-quality and comprehensive FTAAP (Free Trade Area of the Asia - Pacific).</w:t>
            </w:r>
          </w:p>
        </w:tc>
      </w:tr>
      <w:tr w:rsidR="005C071E" w:rsidRPr="00972C1B" w14:paraId="464960B2" w14:textId="77777777" w:rsidTr="00974875">
        <w:tc>
          <w:tcPr>
            <w:tcW w:w="567" w:type="dxa"/>
          </w:tcPr>
          <w:p w14:paraId="5541675A" w14:textId="77777777" w:rsidR="005C071E" w:rsidRPr="00972C1B" w:rsidRDefault="005C071E" w:rsidP="00BD6470">
            <w:pPr>
              <w:spacing w:before="60"/>
              <w:rPr>
                <w:rFonts w:asciiTheme="minorHAnsi" w:hAnsiTheme="minorHAnsi" w:cstheme="minorHAnsi"/>
              </w:rPr>
            </w:pPr>
            <w:r w:rsidRPr="00972C1B">
              <w:rPr>
                <w:rFonts w:asciiTheme="minorHAnsi" w:hAnsiTheme="minorHAnsi" w:cstheme="minorHAnsi"/>
              </w:rPr>
              <w:t>P8</w:t>
            </w:r>
          </w:p>
        </w:tc>
        <w:tc>
          <w:tcPr>
            <w:tcW w:w="1418" w:type="dxa"/>
          </w:tcPr>
          <w:p w14:paraId="4926D2FE" w14:textId="4A79B66B" w:rsidR="005C071E" w:rsidRPr="00972C1B" w:rsidRDefault="00972C1B" w:rsidP="00BD6470">
            <w:pPr>
              <w:pBdr>
                <w:top w:val="nil"/>
                <w:left w:val="nil"/>
                <w:bottom w:val="nil"/>
                <w:right w:val="nil"/>
                <w:between w:val="nil"/>
              </w:pBdr>
              <w:jc w:val="center"/>
              <w:rPr>
                <w:rFonts w:asciiTheme="minorHAnsi" w:hAnsiTheme="minorHAnsi" w:cstheme="minorHAnsi"/>
                <w:color w:val="000000"/>
              </w:rPr>
            </w:pPr>
            <w:r w:rsidRPr="00972C1B">
              <w:rPr>
                <w:rFonts w:asciiTheme="minorHAnsi" w:hAnsiTheme="minorHAnsi" w:cstheme="minorHAnsi"/>
                <w:color w:val="000000"/>
              </w:rPr>
              <w:t>September 2018</w:t>
            </w:r>
          </w:p>
        </w:tc>
        <w:tc>
          <w:tcPr>
            <w:tcW w:w="1276" w:type="dxa"/>
          </w:tcPr>
          <w:p w14:paraId="7179384E" w14:textId="21E75330" w:rsidR="005C071E" w:rsidRPr="00972C1B" w:rsidRDefault="00972C1B" w:rsidP="00BD6470">
            <w:pPr>
              <w:tabs>
                <w:tab w:val="left" w:pos="2445"/>
              </w:tabs>
              <w:spacing w:before="60"/>
              <w:jc w:val="center"/>
              <w:rPr>
                <w:rFonts w:asciiTheme="minorHAnsi" w:hAnsiTheme="minorHAnsi" w:cstheme="minorHAnsi"/>
                <w:color w:val="000000"/>
              </w:rPr>
            </w:pPr>
            <w:r w:rsidRPr="00972C1B">
              <w:rPr>
                <w:rFonts w:asciiTheme="minorHAnsi" w:hAnsiTheme="minorHAnsi" w:cstheme="minorHAnsi"/>
                <w:color w:val="000000"/>
              </w:rPr>
              <w:t>December 2018</w:t>
            </w:r>
          </w:p>
        </w:tc>
        <w:tc>
          <w:tcPr>
            <w:tcW w:w="708" w:type="dxa"/>
          </w:tcPr>
          <w:p w14:paraId="527206F7" w14:textId="4EF84997" w:rsidR="005C071E" w:rsidRPr="00972C1B" w:rsidRDefault="00972C1B" w:rsidP="00BD6470">
            <w:pPr>
              <w:tabs>
                <w:tab w:val="left" w:pos="2445"/>
              </w:tabs>
              <w:spacing w:before="60"/>
              <w:jc w:val="center"/>
              <w:rPr>
                <w:rFonts w:asciiTheme="minorHAnsi" w:hAnsiTheme="minorHAnsi" w:cstheme="minorHAnsi"/>
              </w:rPr>
            </w:pPr>
            <w:r w:rsidRPr="00972C1B">
              <w:rPr>
                <w:rFonts w:asciiTheme="minorHAnsi" w:hAnsiTheme="minorHAnsi" w:cstheme="minorHAnsi"/>
              </w:rPr>
              <w:t>10 days</w:t>
            </w:r>
          </w:p>
        </w:tc>
        <w:tc>
          <w:tcPr>
            <w:tcW w:w="1286" w:type="dxa"/>
          </w:tcPr>
          <w:p w14:paraId="7B820AAB" w14:textId="2F8E6958" w:rsidR="005C071E" w:rsidRPr="00972C1B" w:rsidRDefault="00972C1B" w:rsidP="00BD6470">
            <w:pPr>
              <w:pBdr>
                <w:top w:val="nil"/>
                <w:left w:val="nil"/>
                <w:bottom w:val="nil"/>
                <w:right w:val="nil"/>
                <w:between w:val="nil"/>
              </w:pBdr>
              <w:spacing w:before="120" w:after="120"/>
              <w:jc w:val="center"/>
              <w:rPr>
                <w:rFonts w:asciiTheme="minorHAnsi" w:hAnsiTheme="minorHAnsi" w:cstheme="minorHAnsi"/>
                <w:color w:val="000000"/>
              </w:rPr>
            </w:pPr>
            <w:r w:rsidRPr="00972C1B">
              <w:rPr>
                <w:rFonts w:asciiTheme="minorHAnsi" w:hAnsiTheme="minorHAnsi" w:cstheme="minorHAnsi"/>
                <w:color w:val="000000"/>
              </w:rPr>
              <w:t>Peru</w:t>
            </w:r>
          </w:p>
        </w:tc>
        <w:tc>
          <w:tcPr>
            <w:tcW w:w="3544" w:type="dxa"/>
          </w:tcPr>
          <w:p w14:paraId="221B75F8" w14:textId="2529B205" w:rsidR="005C071E" w:rsidRPr="00972C1B" w:rsidRDefault="00972C1B" w:rsidP="00BD6470">
            <w:pPr>
              <w:pBdr>
                <w:top w:val="nil"/>
                <w:left w:val="nil"/>
                <w:bottom w:val="nil"/>
                <w:right w:val="nil"/>
                <w:between w:val="nil"/>
              </w:pBdr>
              <w:spacing w:before="120" w:after="120"/>
              <w:rPr>
                <w:rFonts w:asciiTheme="minorHAnsi" w:hAnsiTheme="minorHAnsi" w:cstheme="minorHAnsi"/>
                <w:color w:val="000000"/>
                <w:lang w:val="es-ES"/>
              </w:rPr>
            </w:pPr>
            <w:r w:rsidRPr="00972C1B">
              <w:rPr>
                <w:rFonts w:asciiTheme="minorHAnsi" w:hAnsiTheme="minorHAnsi" w:cstheme="minorHAnsi"/>
                <w:color w:val="000000"/>
                <w:lang w:val="es-ES"/>
              </w:rPr>
              <w:t xml:space="preserve">Peruvian </w:t>
            </w:r>
            <w:proofErr w:type="spellStart"/>
            <w:r w:rsidRPr="00972C1B">
              <w:rPr>
                <w:rFonts w:asciiTheme="minorHAnsi" w:hAnsiTheme="minorHAnsi" w:cstheme="minorHAnsi"/>
                <w:color w:val="000000"/>
                <w:lang w:val="es-ES"/>
              </w:rPr>
              <w:t>Government</w:t>
            </w:r>
            <w:proofErr w:type="spellEnd"/>
          </w:p>
        </w:tc>
        <w:tc>
          <w:tcPr>
            <w:tcW w:w="1417" w:type="dxa"/>
          </w:tcPr>
          <w:p w14:paraId="128982C3" w14:textId="25B1A53B" w:rsidR="005C071E" w:rsidRPr="00972C1B" w:rsidRDefault="00972C1B" w:rsidP="00BD6470">
            <w:pPr>
              <w:pBdr>
                <w:top w:val="nil"/>
                <w:left w:val="nil"/>
                <w:bottom w:val="nil"/>
                <w:right w:val="nil"/>
                <w:between w:val="nil"/>
              </w:pBdr>
              <w:spacing w:before="120" w:after="120"/>
              <w:rPr>
                <w:rFonts w:asciiTheme="minorHAnsi" w:hAnsiTheme="minorHAnsi" w:cstheme="minorHAnsi"/>
                <w:color w:val="000000"/>
              </w:rPr>
            </w:pPr>
            <w:r w:rsidRPr="00972C1B">
              <w:rPr>
                <w:rFonts w:asciiTheme="minorHAnsi" w:hAnsiTheme="minorHAnsi" w:cstheme="minorHAnsi"/>
                <w:color w:val="000000"/>
              </w:rPr>
              <w:t xml:space="preserve">Education, Project </w:t>
            </w:r>
            <w:r w:rsidRPr="00972C1B">
              <w:rPr>
                <w:rFonts w:asciiTheme="minorHAnsi" w:hAnsiTheme="minorHAnsi" w:cstheme="minorHAnsi"/>
                <w:color w:val="000000"/>
              </w:rPr>
              <w:lastRenderedPageBreak/>
              <w:t>Management</w:t>
            </w:r>
          </w:p>
        </w:tc>
        <w:tc>
          <w:tcPr>
            <w:tcW w:w="4678" w:type="dxa"/>
          </w:tcPr>
          <w:p w14:paraId="5A9E5477" w14:textId="77777777" w:rsidR="00972C1B" w:rsidRPr="00972C1B" w:rsidRDefault="00972C1B" w:rsidP="00972C1B">
            <w:pPr>
              <w:pStyle w:val="CVNormal"/>
              <w:ind w:left="0"/>
              <w:rPr>
                <w:rFonts w:asciiTheme="minorHAnsi" w:hAnsiTheme="minorHAnsi" w:cstheme="minorHAnsi"/>
                <w:sz w:val="22"/>
                <w:szCs w:val="22"/>
              </w:rPr>
            </w:pPr>
            <w:r w:rsidRPr="00972C1B">
              <w:rPr>
                <w:rFonts w:asciiTheme="minorHAnsi" w:hAnsiTheme="minorHAnsi" w:cstheme="minorHAnsi"/>
                <w:sz w:val="22"/>
                <w:szCs w:val="22"/>
              </w:rPr>
              <w:lastRenderedPageBreak/>
              <w:t>International business training for 20 creative industries companies in Peru. The training included modules on doing business with Australia.</w:t>
            </w:r>
          </w:p>
          <w:p w14:paraId="406A3A3F" w14:textId="62B50C2E" w:rsidR="005C071E" w:rsidRPr="00972C1B" w:rsidRDefault="005C071E" w:rsidP="00BD6470">
            <w:pPr>
              <w:spacing w:before="120" w:after="120"/>
              <w:rPr>
                <w:rFonts w:asciiTheme="minorHAnsi" w:hAnsiTheme="minorHAnsi" w:cstheme="minorHAnsi"/>
                <w:color w:val="000000"/>
              </w:rPr>
            </w:pPr>
          </w:p>
        </w:tc>
      </w:tr>
      <w:tr w:rsidR="00972C1B" w:rsidRPr="00972C1B" w14:paraId="796200D2" w14:textId="77777777" w:rsidTr="00974875">
        <w:tc>
          <w:tcPr>
            <w:tcW w:w="567" w:type="dxa"/>
          </w:tcPr>
          <w:p w14:paraId="4A2F7EFF" w14:textId="389F72D6" w:rsidR="00972C1B" w:rsidRPr="00972C1B" w:rsidRDefault="00972C1B" w:rsidP="00BD6470">
            <w:pPr>
              <w:spacing w:before="60"/>
              <w:rPr>
                <w:rFonts w:asciiTheme="minorHAnsi" w:hAnsiTheme="minorHAnsi" w:cstheme="minorHAnsi"/>
              </w:rPr>
            </w:pPr>
            <w:r>
              <w:rPr>
                <w:rFonts w:asciiTheme="minorHAnsi" w:hAnsiTheme="minorHAnsi" w:cstheme="minorHAnsi"/>
              </w:rPr>
              <w:lastRenderedPageBreak/>
              <w:t>P9</w:t>
            </w:r>
          </w:p>
        </w:tc>
        <w:tc>
          <w:tcPr>
            <w:tcW w:w="1418" w:type="dxa"/>
          </w:tcPr>
          <w:p w14:paraId="1B27D401" w14:textId="6459CC69" w:rsidR="00972C1B" w:rsidRPr="00972C1B" w:rsidRDefault="00972C1B" w:rsidP="00BD6470">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December 2019</w:t>
            </w:r>
          </w:p>
        </w:tc>
        <w:tc>
          <w:tcPr>
            <w:tcW w:w="1276" w:type="dxa"/>
          </w:tcPr>
          <w:p w14:paraId="61FCFC42" w14:textId="15576941" w:rsidR="00972C1B" w:rsidRPr="00972C1B" w:rsidRDefault="00972C1B" w:rsidP="00BD6470">
            <w:pPr>
              <w:tabs>
                <w:tab w:val="left" w:pos="2445"/>
              </w:tabs>
              <w:spacing w:before="60"/>
              <w:jc w:val="center"/>
              <w:rPr>
                <w:rFonts w:asciiTheme="minorHAnsi" w:hAnsiTheme="minorHAnsi" w:cstheme="minorHAnsi"/>
                <w:color w:val="000000"/>
              </w:rPr>
            </w:pPr>
            <w:r>
              <w:rPr>
                <w:rFonts w:asciiTheme="minorHAnsi" w:hAnsiTheme="minorHAnsi" w:cstheme="minorHAnsi"/>
                <w:color w:val="000000"/>
              </w:rPr>
              <w:t>Ongoing</w:t>
            </w:r>
          </w:p>
        </w:tc>
        <w:tc>
          <w:tcPr>
            <w:tcW w:w="708" w:type="dxa"/>
          </w:tcPr>
          <w:p w14:paraId="41665E45" w14:textId="31F94B3D" w:rsidR="00972C1B" w:rsidRPr="00972C1B" w:rsidRDefault="00972C1B" w:rsidP="00BD6470">
            <w:pPr>
              <w:tabs>
                <w:tab w:val="left" w:pos="2445"/>
              </w:tabs>
              <w:spacing w:before="60"/>
              <w:jc w:val="center"/>
              <w:rPr>
                <w:rFonts w:asciiTheme="minorHAnsi" w:hAnsiTheme="minorHAnsi" w:cstheme="minorHAnsi"/>
              </w:rPr>
            </w:pPr>
            <w:r>
              <w:rPr>
                <w:rFonts w:asciiTheme="minorHAnsi" w:hAnsiTheme="minorHAnsi" w:cstheme="minorHAnsi"/>
              </w:rPr>
              <w:t>35 days a year</w:t>
            </w:r>
          </w:p>
        </w:tc>
        <w:tc>
          <w:tcPr>
            <w:tcW w:w="1286" w:type="dxa"/>
          </w:tcPr>
          <w:p w14:paraId="0F3B654C" w14:textId="06F5BB19" w:rsidR="00972C1B" w:rsidRPr="00972C1B" w:rsidRDefault="00972C1B" w:rsidP="00BD6470">
            <w:pPr>
              <w:pBdr>
                <w:top w:val="nil"/>
                <w:left w:val="nil"/>
                <w:bottom w:val="nil"/>
                <w:right w:val="nil"/>
                <w:between w:val="nil"/>
              </w:pBdr>
              <w:spacing w:before="120" w:after="120"/>
              <w:jc w:val="center"/>
              <w:rPr>
                <w:rFonts w:asciiTheme="minorHAnsi" w:hAnsiTheme="minorHAnsi" w:cstheme="minorHAnsi"/>
                <w:color w:val="000000"/>
              </w:rPr>
            </w:pPr>
            <w:r>
              <w:rPr>
                <w:rFonts w:asciiTheme="minorHAnsi" w:hAnsiTheme="minorHAnsi" w:cstheme="minorHAnsi"/>
                <w:color w:val="000000"/>
              </w:rPr>
              <w:t>Global</w:t>
            </w:r>
          </w:p>
        </w:tc>
        <w:tc>
          <w:tcPr>
            <w:tcW w:w="3544" w:type="dxa"/>
          </w:tcPr>
          <w:p w14:paraId="74A9BB1F" w14:textId="24623A75" w:rsidR="00972C1B" w:rsidRPr="00972C1B" w:rsidRDefault="00972C1B" w:rsidP="00BD6470">
            <w:pPr>
              <w:pBdr>
                <w:top w:val="nil"/>
                <w:left w:val="nil"/>
                <w:bottom w:val="nil"/>
                <w:right w:val="nil"/>
                <w:between w:val="nil"/>
              </w:pBdr>
              <w:spacing w:before="120" w:after="120"/>
              <w:rPr>
                <w:rFonts w:asciiTheme="minorHAnsi" w:hAnsiTheme="minorHAnsi" w:cstheme="minorHAnsi"/>
                <w:color w:val="000000"/>
                <w:lang w:val="es-ES"/>
              </w:rPr>
            </w:pPr>
            <w:r>
              <w:rPr>
                <w:rFonts w:asciiTheme="minorHAnsi" w:hAnsiTheme="minorHAnsi" w:cstheme="minorHAnsi"/>
                <w:color w:val="000000"/>
                <w:lang w:val="es-ES"/>
              </w:rPr>
              <w:t xml:space="preserve">Bloomberg New </w:t>
            </w:r>
            <w:proofErr w:type="spellStart"/>
            <w:r>
              <w:rPr>
                <w:rFonts w:asciiTheme="minorHAnsi" w:hAnsiTheme="minorHAnsi" w:cstheme="minorHAnsi"/>
                <w:color w:val="000000"/>
                <w:lang w:val="es-ES"/>
              </w:rPr>
              <w:t>Economy</w:t>
            </w:r>
            <w:proofErr w:type="spellEnd"/>
            <w:r>
              <w:rPr>
                <w:rFonts w:asciiTheme="minorHAnsi" w:hAnsiTheme="minorHAnsi" w:cstheme="minorHAnsi"/>
                <w:color w:val="000000"/>
                <w:lang w:val="es-ES"/>
              </w:rPr>
              <w:t xml:space="preserve"> </w:t>
            </w:r>
            <w:proofErr w:type="spellStart"/>
            <w:r>
              <w:rPr>
                <w:rFonts w:asciiTheme="minorHAnsi" w:hAnsiTheme="minorHAnsi" w:cstheme="minorHAnsi"/>
                <w:color w:val="000000"/>
                <w:lang w:val="es-ES"/>
              </w:rPr>
              <w:t>Solutions</w:t>
            </w:r>
            <w:proofErr w:type="spellEnd"/>
          </w:p>
        </w:tc>
        <w:tc>
          <w:tcPr>
            <w:tcW w:w="1417" w:type="dxa"/>
          </w:tcPr>
          <w:p w14:paraId="3411A085" w14:textId="77777777" w:rsidR="00972C1B" w:rsidRDefault="00972C1B" w:rsidP="00BD6470">
            <w:pPr>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 xml:space="preserve">Research, Policy, </w:t>
            </w:r>
          </w:p>
          <w:p w14:paraId="3025E242" w14:textId="77777777" w:rsidR="00972C1B" w:rsidRDefault="00972C1B" w:rsidP="00BD6470">
            <w:pPr>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Education,</w:t>
            </w:r>
          </w:p>
          <w:p w14:paraId="2E7C7C0A" w14:textId="3FC12D4E" w:rsidR="00972C1B" w:rsidRPr="00972C1B" w:rsidRDefault="009965BF" w:rsidP="00BD6470">
            <w:pPr>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Solution building via technology</w:t>
            </w:r>
          </w:p>
        </w:tc>
        <w:tc>
          <w:tcPr>
            <w:tcW w:w="4678" w:type="dxa"/>
          </w:tcPr>
          <w:p w14:paraId="78AF5522" w14:textId="79D12B69" w:rsidR="00972C1B" w:rsidRPr="009965BF" w:rsidRDefault="009965BF" w:rsidP="00972C1B">
            <w:pPr>
              <w:pStyle w:val="CVNormal"/>
              <w:ind w:left="0"/>
              <w:rPr>
                <w:rFonts w:asciiTheme="minorHAnsi" w:hAnsiTheme="minorHAnsi" w:cstheme="minorHAnsi"/>
                <w:sz w:val="22"/>
                <w:szCs w:val="22"/>
              </w:rPr>
            </w:pPr>
            <w:r w:rsidRPr="009965BF">
              <w:rPr>
                <w:rFonts w:asciiTheme="minorHAnsi" w:hAnsiTheme="minorHAnsi" w:cstheme="minorHAnsi"/>
                <w:color w:val="333333"/>
                <w:sz w:val="22"/>
                <w:szCs w:val="22"/>
                <w:shd w:val="clear" w:color="auto" w:fill="FFFFFF"/>
              </w:rPr>
              <w:t>In this context, the Global Trade Professionals Alliance (GTPA) in partnership with Bloomberg New Economy Solutions, is collaborating with a coalition of partners and stakeholders to work toward the development of </w:t>
            </w:r>
            <w:r w:rsidRPr="009965BF">
              <w:rPr>
                <w:rStyle w:val="Strong"/>
                <w:rFonts w:asciiTheme="minorHAnsi" w:eastAsia="Calibri" w:hAnsiTheme="minorHAnsi" w:cstheme="minorHAnsi"/>
                <w:color w:val="666666"/>
                <w:sz w:val="22"/>
                <w:szCs w:val="22"/>
                <w:shd w:val="clear" w:color="auto" w:fill="FFFFFF"/>
              </w:rPr>
              <w:t xml:space="preserve">an overarching standard to build integrity in GVCs that will link, in a </w:t>
            </w:r>
            <w:proofErr w:type="spellStart"/>
            <w:r w:rsidRPr="009965BF">
              <w:rPr>
                <w:rStyle w:val="Strong"/>
                <w:rFonts w:asciiTheme="minorHAnsi" w:eastAsia="Calibri" w:hAnsiTheme="minorHAnsi" w:cstheme="minorHAnsi"/>
                <w:color w:val="666666"/>
                <w:sz w:val="22"/>
                <w:szCs w:val="22"/>
                <w:shd w:val="clear" w:color="auto" w:fill="FFFFFF"/>
              </w:rPr>
              <w:t>harmonised</w:t>
            </w:r>
            <w:proofErr w:type="spellEnd"/>
            <w:r w:rsidRPr="009965BF">
              <w:rPr>
                <w:rStyle w:val="Strong"/>
                <w:rFonts w:asciiTheme="minorHAnsi" w:eastAsia="Calibri" w:hAnsiTheme="minorHAnsi" w:cstheme="minorHAnsi"/>
                <w:color w:val="666666"/>
                <w:sz w:val="22"/>
                <w:szCs w:val="22"/>
                <w:shd w:val="clear" w:color="auto" w:fill="FFFFFF"/>
              </w:rPr>
              <w:t xml:space="preserve"> framework, </w:t>
            </w:r>
            <w:proofErr w:type="gramStart"/>
            <w:r w:rsidRPr="009965BF">
              <w:rPr>
                <w:rStyle w:val="Strong"/>
                <w:rFonts w:asciiTheme="minorHAnsi" w:eastAsia="Calibri" w:hAnsiTheme="minorHAnsi" w:cstheme="minorHAnsi"/>
                <w:color w:val="666666"/>
                <w:sz w:val="22"/>
                <w:szCs w:val="22"/>
                <w:shd w:val="clear" w:color="auto" w:fill="FFFFFF"/>
              </w:rPr>
              <w:t>a number of</w:t>
            </w:r>
            <w:proofErr w:type="gramEnd"/>
            <w:r w:rsidRPr="009965BF">
              <w:rPr>
                <w:rStyle w:val="Strong"/>
                <w:rFonts w:asciiTheme="minorHAnsi" w:eastAsia="Calibri" w:hAnsiTheme="minorHAnsi" w:cstheme="minorHAnsi"/>
                <w:color w:val="666666"/>
                <w:sz w:val="22"/>
                <w:szCs w:val="22"/>
                <w:shd w:val="clear" w:color="auto" w:fill="FFFFFF"/>
              </w:rPr>
              <w:t xml:space="preserve"> existing standards – and if necessary new ones – that support specific integrity issues in GVCs. </w:t>
            </w:r>
            <w:r w:rsidRPr="009965BF">
              <w:rPr>
                <w:rFonts w:asciiTheme="minorHAnsi" w:hAnsiTheme="minorHAnsi" w:cstheme="minorHAnsi"/>
                <w:color w:val="333333"/>
                <w:sz w:val="22"/>
                <w:szCs w:val="22"/>
                <w:shd w:val="clear" w:color="auto" w:fill="FFFFFF"/>
              </w:rPr>
              <w:t xml:space="preserve">This would not only reduce risks in the operation of MNCs and promote the participation of SMEs in those </w:t>
            </w:r>
            <w:proofErr w:type="gramStart"/>
            <w:r w:rsidRPr="009965BF">
              <w:rPr>
                <w:rFonts w:asciiTheme="minorHAnsi" w:hAnsiTheme="minorHAnsi" w:cstheme="minorHAnsi"/>
                <w:color w:val="333333"/>
                <w:sz w:val="22"/>
                <w:szCs w:val="22"/>
                <w:shd w:val="clear" w:color="auto" w:fill="FFFFFF"/>
              </w:rPr>
              <w:t>GVCs, but</w:t>
            </w:r>
            <w:proofErr w:type="gramEnd"/>
            <w:r w:rsidRPr="009965BF">
              <w:rPr>
                <w:rFonts w:asciiTheme="minorHAnsi" w:hAnsiTheme="minorHAnsi" w:cstheme="minorHAnsi"/>
                <w:color w:val="333333"/>
                <w:sz w:val="22"/>
                <w:szCs w:val="22"/>
                <w:shd w:val="clear" w:color="auto" w:fill="FFFFFF"/>
              </w:rPr>
              <w:t xml:space="preserve"> would also make the undertakings of ensuring compliance and mitigating risks simpler, faster, and less onerous.</w:t>
            </w:r>
          </w:p>
        </w:tc>
      </w:tr>
      <w:tr w:rsidR="0093163C" w:rsidRPr="00972C1B" w14:paraId="6F92FB89" w14:textId="77777777" w:rsidTr="00974875">
        <w:tc>
          <w:tcPr>
            <w:tcW w:w="567" w:type="dxa"/>
          </w:tcPr>
          <w:p w14:paraId="70007EC3" w14:textId="071CBAF0" w:rsidR="0093163C" w:rsidRDefault="0093163C" w:rsidP="00BD6470">
            <w:pPr>
              <w:spacing w:before="60"/>
              <w:rPr>
                <w:rFonts w:asciiTheme="minorHAnsi" w:hAnsiTheme="minorHAnsi" w:cstheme="minorHAnsi"/>
              </w:rPr>
            </w:pPr>
            <w:r>
              <w:rPr>
                <w:rFonts w:asciiTheme="minorHAnsi" w:hAnsiTheme="minorHAnsi" w:cstheme="minorHAnsi"/>
              </w:rPr>
              <w:t>P10</w:t>
            </w:r>
          </w:p>
        </w:tc>
        <w:tc>
          <w:tcPr>
            <w:tcW w:w="1418" w:type="dxa"/>
          </w:tcPr>
          <w:p w14:paraId="5E0BF945" w14:textId="2E30B3E1" w:rsidR="0093163C" w:rsidRDefault="0093163C" w:rsidP="00BD6470">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2019</w:t>
            </w:r>
          </w:p>
        </w:tc>
        <w:tc>
          <w:tcPr>
            <w:tcW w:w="1276" w:type="dxa"/>
          </w:tcPr>
          <w:p w14:paraId="0C66C4C8" w14:textId="0C9026AC" w:rsidR="0093163C" w:rsidRDefault="0093163C" w:rsidP="00BD6470">
            <w:pPr>
              <w:tabs>
                <w:tab w:val="left" w:pos="2445"/>
              </w:tabs>
              <w:spacing w:before="60"/>
              <w:jc w:val="center"/>
              <w:rPr>
                <w:rFonts w:asciiTheme="minorHAnsi" w:hAnsiTheme="minorHAnsi" w:cstheme="minorHAnsi"/>
                <w:color w:val="000000"/>
              </w:rPr>
            </w:pPr>
            <w:r>
              <w:rPr>
                <w:rFonts w:asciiTheme="minorHAnsi" w:hAnsiTheme="minorHAnsi" w:cstheme="minorHAnsi"/>
                <w:color w:val="000000"/>
              </w:rPr>
              <w:t>Ongoing</w:t>
            </w:r>
          </w:p>
        </w:tc>
        <w:tc>
          <w:tcPr>
            <w:tcW w:w="708" w:type="dxa"/>
          </w:tcPr>
          <w:p w14:paraId="5D97D1AB" w14:textId="24371D1F" w:rsidR="0093163C" w:rsidRDefault="0093163C" w:rsidP="00BD6470">
            <w:pPr>
              <w:tabs>
                <w:tab w:val="left" w:pos="2445"/>
              </w:tabs>
              <w:spacing w:before="60"/>
              <w:jc w:val="center"/>
              <w:rPr>
                <w:rFonts w:asciiTheme="minorHAnsi" w:hAnsiTheme="minorHAnsi" w:cstheme="minorHAnsi"/>
              </w:rPr>
            </w:pPr>
            <w:r>
              <w:rPr>
                <w:rFonts w:asciiTheme="minorHAnsi" w:hAnsiTheme="minorHAnsi" w:cstheme="minorHAnsi"/>
              </w:rPr>
              <w:t>20 days a year</w:t>
            </w:r>
          </w:p>
        </w:tc>
        <w:tc>
          <w:tcPr>
            <w:tcW w:w="1286" w:type="dxa"/>
          </w:tcPr>
          <w:p w14:paraId="245382FC" w14:textId="5FE6A293" w:rsidR="0093163C" w:rsidRDefault="0093163C" w:rsidP="00BD6470">
            <w:pPr>
              <w:pBdr>
                <w:top w:val="nil"/>
                <w:left w:val="nil"/>
                <w:bottom w:val="nil"/>
                <w:right w:val="nil"/>
                <w:between w:val="nil"/>
              </w:pBdr>
              <w:spacing w:before="120" w:after="120"/>
              <w:jc w:val="center"/>
              <w:rPr>
                <w:rFonts w:asciiTheme="minorHAnsi" w:hAnsiTheme="minorHAnsi" w:cstheme="minorHAnsi"/>
                <w:color w:val="000000"/>
              </w:rPr>
            </w:pPr>
            <w:r>
              <w:rPr>
                <w:rFonts w:asciiTheme="minorHAnsi" w:hAnsiTheme="minorHAnsi" w:cstheme="minorHAnsi"/>
                <w:color w:val="000000"/>
              </w:rPr>
              <w:t>Australia</w:t>
            </w:r>
          </w:p>
        </w:tc>
        <w:tc>
          <w:tcPr>
            <w:tcW w:w="3544" w:type="dxa"/>
          </w:tcPr>
          <w:p w14:paraId="32D4CCAC" w14:textId="3133A5BD" w:rsidR="0093163C" w:rsidRDefault="0093163C" w:rsidP="00BD6470">
            <w:pPr>
              <w:pBdr>
                <w:top w:val="nil"/>
                <w:left w:val="nil"/>
                <w:bottom w:val="nil"/>
                <w:right w:val="nil"/>
                <w:between w:val="nil"/>
              </w:pBdr>
              <w:spacing w:before="120" w:after="120"/>
              <w:rPr>
                <w:rFonts w:asciiTheme="minorHAnsi" w:hAnsiTheme="minorHAnsi" w:cstheme="minorHAnsi"/>
                <w:color w:val="000000"/>
                <w:lang w:val="es-ES"/>
              </w:rPr>
            </w:pPr>
            <w:r>
              <w:rPr>
                <w:rFonts w:asciiTheme="minorHAnsi" w:hAnsiTheme="minorHAnsi" w:cstheme="minorHAnsi"/>
                <w:color w:val="000000"/>
                <w:lang w:val="es-ES"/>
              </w:rPr>
              <w:t>Global VIC and KPMG</w:t>
            </w:r>
          </w:p>
        </w:tc>
        <w:tc>
          <w:tcPr>
            <w:tcW w:w="1417" w:type="dxa"/>
          </w:tcPr>
          <w:p w14:paraId="28BCB522" w14:textId="06EC0195" w:rsidR="0093163C" w:rsidRDefault="0093163C" w:rsidP="00BD6470">
            <w:pPr>
              <w:pBdr>
                <w:top w:val="nil"/>
                <w:left w:val="nil"/>
                <w:bottom w:val="nil"/>
                <w:right w:val="nil"/>
                <w:between w:val="nil"/>
              </w:pBdr>
              <w:spacing w:before="120" w:after="120"/>
              <w:rPr>
                <w:rFonts w:asciiTheme="minorHAnsi" w:hAnsiTheme="minorHAnsi" w:cstheme="minorHAnsi"/>
                <w:color w:val="000000"/>
              </w:rPr>
            </w:pPr>
            <w:r>
              <w:rPr>
                <w:rFonts w:asciiTheme="minorHAnsi" w:hAnsiTheme="minorHAnsi" w:cstheme="minorHAnsi"/>
                <w:color w:val="000000"/>
              </w:rPr>
              <w:t>Project management, solutions driven</w:t>
            </w:r>
          </w:p>
        </w:tc>
        <w:tc>
          <w:tcPr>
            <w:tcW w:w="4678" w:type="dxa"/>
          </w:tcPr>
          <w:p w14:paraId="17D13EE0" w14:textId="77777777" w:rsidR="0093163C" w:rsidRDefault="0093163C" w:rsidP="00972C1B">
            <w:pPr>
              <w:pStyle w:val="CVNormal"/>
              <w:ind w:left="0"/>
              <w:rPr>
                <w:rFonts w:asciiTheme="minorHAnsi" w:hAnsiTheme="minorHAnsi" w:cstheme="minorHAnsi"/>
                <w:color w:val="333333"/>
                <w:sz w:val="22"/>
                <w:szCs w:val="22"/>
                <w:shd w:val="clear" w:color="auto" w:fill="FFFFFF"/>
              </w:rPr>
            </w:pPr>
          </w:p>
          <w:p w14:paraId="6E8557C9" w14:textId="77777777" w:rsidR="0093163C" w:rsidRPr="0093163C" w:rsidRDefault="0093163C" w:rsidP="0093163C">
            <w:pPr>
              <w:pStyle w:val="NormalWeb"/>
              <w:shd w:val="clear" w:color="auto" w:fill="FFFFFF"/>
              <w:rPr>
                <w:rFonts w:asciiTheme="minorHAnsi" w:hAnsiTheme="minorHAnsi" w:cstheme="minorHAnsi"/>
                <w:color w:val="000000"/>
                <w:sz w:val="22"/>
                <w:szCs w:val="22"/>
              </w:rPr>
            </w:pPr>
            <w:r w:rsidRPr="0093163C">
              <w:rPr>
                <w:rFonts w:asciiTheme="minorHAnsi" w:hAnsiTheme="minorHAnsi" w:cstheme="minorHAnsi"/>
                <w:color w:val="000000"/>
                <w:sz w:val="22"/>
                <w:szCs w:val="22"/>
              </w:rPr>
              <w:t>Whether you’re looking at entering new markets, expanding into additional markets, or taking on more challenging high growth markets, Go Global can help your business achieve its goals by identifying gaps in capabilities and recommending the next steps to help bridge those gaps.</w:t>
            </w:r>
          </w:p>
          <w:p w14:paraId="0C859C2E" w14:textId="77777777" w:rsidR="0093163C" w:rsidRPr="0093163C" w:rsidRDefault="0093163C" w:rsidP="0093163C">
            <w:pPr>
              <w:pStyle w:val="Heading3"/>
              <w:shd w:val="clear" w:color="auto" w:fill="FFFFFF"/>
              <w:spacing w:before="240" w:beforeAutospacing="0" w:after="72" w:afterAutospacing="0"/>
              <w:rPr>
                <w:rFonts w:asciiTheme="minorHAnsi" w:hAnsiTheme="minorHAnsi" w:cstheme="minorHAnsi"/>
                <w:b w:val="0"/>
                <w:bCs w:val="0"/>
                <w:color w:val="000000"/>
                <w:sz w:val="22"/>
                <w:szCs w:val="22"/>
              </w:rPr>
            </w:pPr>
            <w:r w:rsidRPr="0093163C">
              <w:rPr>
                <w:rFonts w:asciiTheme="minorHAnsi" w:hAnsiTheme="minorHAnsi" w:cstheme="minorHAnsi"/>
                <w:b w:val="0"/>
                <w:bCs w:val="0"/>
                <w:color w:val="000000"/>
                <w:sz w:val="22"/>
                <w:szCs w:val="22"/>
              </w:rPr>
              <w:t>How does it work?</w:t>
            </w:r>
          </w:p>
          <w:p w14:paraId="7CC54263" w14:textId="77777777" w:rsidR="0093163C" w:rsidRPr="0093163C" w:rsidRDefault="0093163C" w:rsidP="0093163C">
            <w:pPr>
              <w:pStyle w:val="NormalWeb"/>
              <w:shd w:val="clear" w:color="auto" w:fill="FFFFFF"/>
              <w:spacing w:before="0" w:after="0"/>
              <w:rPr>
                <w:rFonts w:asciiTheme="minorHAnsi" w:hAnsiTheme="minorHAnsi" w:cstheme="minorHAnsi"/>
                <w:color w:val="000000"/>
                <w:sz w:val="22"/>
                <w:szCs w:val="22"/>
              </w:rPr>
            </w:pPr>
            <w:r w:rsidRPr="0093163C">
              <w:rPr>
                <w:rStyle w:val="Strong"/>
                <w:rFonts w:asciiTheme="minorHAnsi" w:eastAsia="Calibri" w:hAnsiTheme="minorHAnsi" w:cstheme="minorHAnsi"/>
                <w:color w:val="000000"/>
                <w:sz w:val="22"/>
                <w:szCs w:val="22"/>
              </w:rPr>
              <w:t>Step 1.</w:t>
            </w:r>
            <w:r w:rsidRPr="0093163C">
              <w:rPr>
                <w:rFonts w:asciiTheme="minorHAnsi" w:hAnsiTheme="minorHAnsi" w:cstheme="minorHAnsi"/>
                <w:color w:val="000000"/>
                <w:sz w:val="22"/>
                <w:szCs w:val="22"/>
              </w:rPr>
              <w:t> </w:t>
            </w:r>
            <w:hyperlink r:id="rId8" w:history="1">
              <w:r w:rsidRPr="0093163C">
                <w:rPr>
                  <w:rStyle w:val="Hyperlink"/>
                  <w:rFonts w:asciiTheme="minorHAnsi" w:hAnsiTheme="minorHAnsi" w:cstheme="minorHAnsi"/>
                  <w:color w:val="000000"/>
                  <w:sz w:val="22"/>
                  <w:szCs w:val="22"/>
                </w:rPr>
                <w:t>Register</w:t>
              </w:r>
            </w:hyperlink>
            <w:r w:rsidRPr="0093163C">
              <w:rPr>
                <w:rFonts w:asciiTheme="minorHAnsi" w:hAnsiTheme="minorHAnsi" w:cstheme="minorHAnsi"/>
                <w:color w:val="000000"/>
                <w:sz w:val="22"/>
                <w:szCs w:val="22"/>
              </w:rPr>
              <w:t> a personal account and add information about your business.</w:t>
            </w:r>
          </w:p>
          <w:p w14:paraId="3690BA37" w14:textId="77777777" w:rsidR="0093163C" w:rsidRPr="0093163C" w:rsidRDefault="0093163C" w:rsidP="0093163C">
            <w:pPr>
              <w:pStyle w:val="NormalWeb"/>
              <w:shd w:val="clear" w:color="auto" w:fill="FFFFFF"/>
              <w:spacing w:before="0" w:after="0"/>
              <w:rPr>
                <w:rFonts w:asciiTheme="minorHAnsi" w:hAnsiTheme="minorHAnsi" w:cstheme="minorHAnsi"/>
                <w:color w:val="000000"/>
                <w:sz w:val="22"/>
                <w:szCs w:val="22"/>
              </w:rPr>
            </w:pPr>
            <w:r w:rsidRPr="0093163C">
              <w:rPr>
                <w:rStyle w:val="Strong"/>
                <w:rFonts w:asciiTheme="minorHAnsi" w:eastAsia="Calibri" w:hAnsiTheme="minorHAnsi" w:cstheme="minorHAnsi"/>
                <w:color w:val="000000"/>
                <w:sz w:val="22"/>
                <w:szCs w:val="22"/>
              </w:rPr>
              <w:lastRenderedPageBreak/>
              <w:t>Step 2. </w:t>
            </w:r>
            <w:r w:rsidRPr="0093163C">
              <w:rPr>
                <w:rFonts w:asciiTheme="minorHAnsi" w:hAnsiTheme="minorHAnsi" w:cstheme="minorHAnsi"/>
                <w:color w:val="000000"/>
                <w:sz w:val="22"/>
                <w:szCs w:val="22"/>
              </w:rPr>
              <w:t>Nominate up to five key stakeholders from your business, including yourself, to participate in the self-assessment.</w:t>
            </w:r>
          </w:p>
          <w:p w14:paraId="69449955" w14:textId="77777777" w:rsidR="0093163C" w:rsidRPr="0093163C" w:rsidRDefault="0093163C" w:rsidP="0093163C">
            <w:pPr>
              <w:pStyle w:val="NormalWeb"/>
              <w:shd w:val="clear" w:color="auto" w:fill="FFFFFF"/>
              <w:spacing w:before="0" w:after="0"/>
              <w:rPr>
                <w:rFonts w:asciiTheme="minorHAnsi" w:hAnsiTheme="minorHAnsi" w:cstheme="minorHAnsi"/>
                <w:color w:val="000000"/>
                <w:sz w:val="22"/>
                <w:szCs w:val="22"/>
              </w:rPr>
            </w:pPr>
            <w:r w:rsidRPr="0093163C">
              <w:rPr>
                <w:rStyle w:val="Strong"/>
                <w:rFonts w:asciiTheme="minorHAnsi" w:eastAsia="Calibri" w:hAnsiTheme="minorHAnsi" w:cstheme="minorHAnsi"/>
                <w:color w:val="000000"/>
                <w:sz w:val="22"/>
                <w:szCs w:val="22"/>
              </w:rPr>
              <w:t>Step 3. </w:t>
            </w:r>
            <w:r w:rsidRPr="0093163C">
              <w:rPr>
                <w:rFonts w:asciiTheme="minorHAnsi" w:hAnsiTheme="minorHAnsi" w:cstheme="minorHAnsi"/>
                <w:color w:val="000000"/>
                <w:sz w:val="22"/>
                <w:szCs w:val="22"/>
              </w:rPr>
              <w:t>Download the report to view the combined results and recommended next steps upon completion of the self-assessments.</w:t>
            </w:r>
          </w:p>
          <w:p w14:paraId="6A7D9A3D" w14:textId="270577CA" w:rsidR="0093163C" w:rsidRPr="009965BF" w:rsidRDefault="0093163C" w:rsidP="00972C1B">
            <w:pPr>
              <w:pStyle w:val="CVNormal"/>
              <w:ind w:left="0"/>
              <w:rPr>
                <w:rFonts w:asciiTheme="minorHAnsi" w:hAnsiTheme="minorHAnsi" w:cstheme="minorHAnsi"/>
                <w:color w:val="333333"/>
                <w:sz w:val="22"/>
                <w:szCs w:val="22"/>
                <w:shd w:val="clear" w:color="auto" w:fill="FFFFFF"/>
              </w:rPr>
            </w:pPr>
          </w:p>
        </w:tc>
      </w:tr>
    </w:tbl>
    <w:p w14:paraId="02DFDFCD" w14:textId="21A45C93" w:rsidR="003F3985" w:rsidRPr="00972C1B" w:rsidRDefault="003F3985" w:rsidP="003F3985">
      <w:pPr>
        <w:spacing w:after="240" w:line="240" w:lineRule="auto"/>
        <w:jc w:val="both"/>
        <w:rPr>
          <w:rFonts w:asciiTheme="minorHAnsi" w:hAnsiTheme="minorHAnsi" w:cstheme="minorHAnsi"/>
        </w:rPr>
      </w:pPr>
    </w:p>
    <w:p w14:paraId="04211A42" w14:textId="77777777" w:rsidR="00972C1B" w:rsidRPr="00972C1B" w:rsidRDefault="00972C1B" w:rsidP="00972C1B">
      <w:pPr>
        <w:pStyle w:val="CVNormal"/>
        <w:rPr>
          <w:rFonts w:asciiTheme="minorHAnsi" w:hAnsiTheme="minorHAnsi" w:cstheme="minorHAnsi"/>
          <w:b/>
          <w:bCs/>
          <w:sz w:val="22"/>
          <w:szCs w:val="22"/>
        </w:rPr>
      </w:pPr>
      <w:r w:rsidRPr="00972C1B">
        <w:rPr>
          <w:rFonts w:asciiTheme="minorHAnsi" w:hAnsiTheme="minorHAnsi" w:cstheme="minorHAnsi"/>
          <w:b/>
          <w:bCs/>
          <w:sz w:val="22"/>
          <w:szCs w:val="22"/>
        </w:rPr>
        <w:t xml:space="preserve">Over the past 10 years and in various capacities as my capacity of CEO of the Export Council of Australia I have been directly involved in the following research, </w:t>
      </w:r>
      <w:proofErr w:type="gramStart"/>
      <w:r w:rsidRPr="00972C1B">
        <w:rPr>
          <w:rFonts w:asciiTheme="minorHAnsi" w:hAnsiTheme="minorHAnsi" w:cstheme="minorHAnsi"/>
          <w:b/>
          <w:bCs/>
          <w:sz w:val="22"/>
          <w:szCs w:val="22"/>
        </w:rPr>
        <w:t>education</w:t>
      </w:r>
      <w:proofErr w:type="gramEnd"/>
      <w:r w:rsidRPr="00972C1B">
        <w:rPr>
          <w:rFonts w:asciiTheme="minorHAnsi" w:hAnsiTheme="minorHAnsi" w:cstheme="minorHAnsi"/>
          <w:b/>
          <w:bCs/>
          <w:sz w:val="22"/>
          <w:szCs w:val="22"/>
        </w:rPr>
        <w:t xml:space="preserve"> and product development:</w:t>
      </w:r>
    </w:p>
    <w:p w14:paraId="04F916F1" w14:textId="77777777" w:rsidR="00972C1B" w:rsidRPr="00972C1B" w:rsidRDefault="00972C1B" w:rsidP="00972C1B">
      <w:pPr>
        <w:pStyle w:val="CVNormal"/>
        <w:rPr>
          <w:rFonts w:asciiTheme="minorHAnsi" w:hAnsiTheme="minorHAnsi" w:cstheme="minorHAnsi"/>
          <w:sz w:val="22"/>
          <w:szCs w:val="22"/>
        </w:rPr>
      </w:pPr>
    </w:p>
    <w:p w14:paraId="62F1E188"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Export training:</w:t>
      </w:r>
      <w:r w:rsidRPr="00972C1B">
        <w:rPr>
          <w:rFonts w:asciiTheme="minorHAnsi" w:hAnsiTheme="minorHAnsi" w:cstheme="minorHAnsi"/>
          <w:sz w:val="22"/>
          <w:szCs w:val="22"/>
        </w:rPr>
        <w:t xml:space="preserve"> delivery of workshop training programs eCommerce into China, IP protection and </w:t>
      </w:r>
      <w:proofErr w:type="gramStart"/>
      <w:r w:rsidRPr="00972C1B">
        <w:rPr>
          <w:rFonts w:asciiTheme="minorHAnsi" w:hAnsiTheme="minorHAnsi" w:cstheme="minorHAnsi"/>
          <w:sz w:val="22"/>
          <w:szCs w:val="22"/>
        </w:rPr>
        <w:t>International</w:t>
      </w:r>
      <w:proofErr w:type="gramEnd"/>
      <w:r w:rsidRPr="00972C1B">
        <w:rPr>
          <w:rFonts w:asciiTheme="minorHAnsi" w:hAnsiTheme="minorHAnsi" w:cstheme="minorHAnsi"/>
          <w:sz w:val="22"/>
          <w:szCs w:val="22"/>
        </w:rPr>
        <w:t xml:space="preserve"> contracting, and Getting into Export for Food and Agricultural producers, Export Capability building workshops, government training on exporting</w:t>
      </w:r>
    </w:p>
    <w:p w14:paraId="74661145" w14:textId="77777777" w:rsidR="00972C1B" w:rsidRPr="00972C1B" w:rsidRDefault="00972C1B" w:rsidP="00972C1B">
      <w:pPr>
        <w:pStyle w:val="CVNormal"/>
        <w:rPr>
          <w:rFonts w:asciiTheme="minorHAnsi" w:hAnsiTheme="minorHAnsi" w:cstheme="minorHAnsi"/>
          <w:sz w:val="22"/>
          <w:szCs w:val="22"/>
        </w:rPr>
      </w:pPr>
    </w:p>
    <w:p w14:paraId="0AB16F5E"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Australia’s International Business Survey:</w:t>
      </w:r>
      <w:r w:rsidRPr="00972C1B">
        <w:rPr>
          <w:rFonts w:asciiTheme="minorHAnsi" w:hAnsiTheme="minorHAnsi" w:cstheme="minorHAnsi"/>
          <w:sz w:val="22"/>
          <w:szCs w:val="22"/>
        </w:rPr>
        <w:t xml:space="preserve"> An annual study into Australia’s international business activity; the largest of its kind in the country</w:t>
      </w:r>
    </w:p>
    <w:p w14:paraId="540A20D2" w14:textId="77777777" w:rsidR="00972C1B" w:rsidRPr="00972C1B" w:rsidRDefault="00972C1B" w:rsidP="00972C1B">
      <w:pPr>
        <w:pStyle w:val="CVNormal"/>
        <w:rPr>
          <w:rFonts w:asciiTheme="minorHAnsi" w:hAnsiTheme="minorHAnsi" w:cstheme="minorHAnsi"/>
          <w:sz w:val="22"/>
          <w:szCs w:val="22"/>
        </w:rPr>
      </w:pPr>
    </w:p>
    <w:p w14:paraId="2399F08F"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xml:space="preserve">• Wide-Bay Burnett Service and Gap Audit: </w:t>
      </w:r>
      <w:r w:rsidRPr="00972C1B">
        <w:rPr>
          <w:rFonts w:asciiTheme="minorHAnsi" w:hAnsiTheme="minorHAnsi" w:cstheme="minorHAnsi"/>
          <w:sz w:val="22"/>
          <w:szCs w:val="22"/>
        </w:rPr>
        <w:t xml:space="preserve">An audit of local business in six regional Queensland council area and their experience in tapping international markets, and the level of support on offer from government (commissioned by the Wide Bay-Burnett Regional </w:t>
      </w:r>
      <w:proofErr w:type="spellStart"/>
      <w:r w:rsidRPr="00972C1B">
        <w:rPr>
          <w:rFonts w:asciiTheme="minorHAnsi" w:hAnsiTheme="minorHAnsi" w:cstheme="minorHAnsi"/>
          <w:sz w:val="22"/>
          <w:szCs w:val="22"/>
        </w:rPr>
        <w:t>Organisation</w:t>
      </w:r>
      <w:proofErr w:type="spellEnd"/>
      <w:r w:rsidRPr="00972C1B">
        <w:rPr>
          <w:rFonts w:asciiTheme="minorHAnsi" w:hAnsiTheme="minorHAnsi" w:cstheme="minorHAnsi"/>
          <w:sz w:val="22"/>
          <w:szCs w:val="22"/>
        </w:rPr>
        <w:t xml:space="preserve"> of Councils)</w:t>
      </w:r>
    </w:p>
    <w:p w14:paraId="63AE5060" w14:textId="77777777" w:rsidR="00972C1B" w:rsidRPr="00972C1B" w:rsidRDefault="00972C1B" w:rsidP="00972C1B">
      <w:pPr>
        <w:pStyle w:val="CVNormal"/>
        <w:rPr>
          <w:rFonts w:asciiTheme="minorHAnsi" w:hAnsiTheme="minorHAnsi" w:cstheme="minorHAnsi"/>
          <w:sz w:val="22"/>
          <w:szCs w:val="22"/>
        </w:rPr>
      </w:pPr>
    </w:p>
    <w:p w14:paraId="314E5615"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ASEAN Connected:</w:t>
      </w:r>
      <w:r w:rsidRPr="00972C1B">
        <w:rPr>
          <w:rFonts w:asciiTheme="minorHAnsi" w:hAnsiTheme="minorHAnsi" w:cstheme="minorHAnsi"/>
          <w:sz w:val="22"/>
          <w:szCs w:val="22"/>
        </w:rPr>
        <w:t xml:space="preserve"> A report on specific opportunities available to Australian businesses in the six biggest ASEAN markets: Indonesia, Malaysia, the Philippines, </w:t>
      </w:r>
      <w:proofErr w:type="gramStart"/>
      <w:r w:rsidRPr="00972C1B">
        <w:rPr>
          <w:rFonts w:asciiTheme="minorHAnsi" w:hAnsiTheme="minorHAnsi" w:cstheme="minorHAnsi"/>
          <w:sz w:val="22"/>
          <w:szCs w:val="22"/>
        </w:rPr>
        <w:t>Singapore</w:t>
      </w:r>
      <w:proofErr w:type="gramEnd"/>
      <w:r w:rsidRPr="00972C1B">
        <w:rPr>
          <w:rFonts w:asciiTheme="minorHAnsi" w:hAnsiTheme="minorHAnsi" w:cstheme="minorHAnsi"/>
          <w:sz w:val="22"/>
          <w:szCs w:val="22"/>
        </w:rPr>
        <w:t xml:space="preserve"> and Thailand</w:t>
      </w:r>
    </w:p>
    <w:p w14:paraId="254929FD" w14:textId="77777777" w:rsidR="00972C1B" w:rsidRPr="00972C1B" w:rsidRDefault="00972C1B" w:rsidP="00972C1B">
      <w:pPr>
        <w:pStyle w:val="CVNormal"/>
        <w:rPr>
          <w:rFonts w:asciiTheme="minorHAnsi" w:hAnsiTheme="minorHAnsi" w:cstheme="minorHAnsi"/>
          <w:sz w:val="22"/>
          <w:szCs w:val="22"/>
        </w:rPr>
      </w:pPr>
    </w:p>
    <w:p w14:paraId="02DC97E5"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xml:space="preserve">• Demystifying Korea: </w:t>
      </w:r>
      <w:r w:rsidRPr="00972C1B">
        <w:rPr>
          <w:rFonts w:asciiTheme="minorHAnsi" w:hAnsiTheme="minorHAnsi" w:cstheme="minorHAnsi"/>
          <w:sz w:val="22"/>
          <w:szCs w:val="22"/>
        </w:rPr>
        <w:t>An evaluation of opportunity in the South Korean market for Australian services exporters, following the coming into force of KAFTA</w:t>
      </w:r>
    </w:p>
    <w:p w14:paraId="63BBDC85" w14:textId="77777777" w:rsidR="00972C1B" w:rsidRPr="00972C1B" w:rsidRDefault="00972C1B" w:rsidP="00972C1B">
      <w:pPr>
        <w:pStyle w:val="CVNormal"/>
        <w:rPr>
          <w:rFonts w:asciiTheme="minorHAnsi" w:hAnsiTheme="minorHAnsi" w:cstheme="minorHAnsi"/>
          <w:sz w:val="22"/>
          <w:szCs w:val="22"/>
        </w:rPr>
      </w:pPr>
    </w:p>
    <w:p w14:paraId="3907BA3A"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Advancing Trade Development:</w:t>
      </w:r>
      <w:r w:rsidRPr="00972C1B">
        <w:rPr>
          <w:rFonts w:asciiTheme="minorHAnsi" w:hAnsiTheme="minorHAnsi" w:cstheme="minorHAnsi"/>
          <w:sz w:val="22"/>
          <w:szCs w:val="22"/>
        </w:rPr>
        <w:t xml:space="preserve"> A study into the international trade promotion activities of ten select countries around the world, to determine contributions to international best practice in the field</w:t>
      </w:r>
    </w:p>
    <w:p w14:paraId="788020BA" w14:textId="77777777" w:rsidR="00972C1B" w:rsidRPr="00972C1B" w:rsidRDefault="00972C1B" w:rsidP="00972C1B">
      <w:pPr>
        <w:pStyle w:val="CVNormal"/>
        <w:rPr>
          <w:rFonts w:asciiTheme="minorHAnsi" w:hAnsiTheme="minorHAnsi" w:cstheme="minorHAnsi"/>
          <w:sz w:val="22"/>
          <w:szCs w:val="22"/>
        </w:rPr>
      </w:pPr>
    </w:p>
    <w:p w14:paraId="667481B8"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NSW Trade Support Review:</w:t>
      </w:r>
      <w:r w:rsidRPr="00972C1B">
        <w:rPr>
          <w:rFonts w:asciiTheme="minorHAnsi" w:hAnsiTheme="minorHAnsi" w:cstheme="minorHAnsi"/>
          <w:sz w:val="22"/>
          <w:szCs w:val="22"/>
        </w:rPr>
        <w:t xml:space="preserve"> A review of the state’s trade support services, conducted through roundtable with NSW goods exporters, services </w:t>
      </w:r>
      <w:proofErr w:type="gramStart"/>
      <w:r w:rsidRPr="00972C1B">
        <w:rPr>
          <w:rFonts w:asciiTheme="minorHAnsi" w:hAnsiTheme="minorHAnsi" w:cstheme="minorHAnsi"/>
          <w:sz w:val="22"/>
          <w:szCs w:val="22"/>
        </w:rPr>
        <w:t>exporters</w:t>
      </w:r>
      <w:proofErr w:type="gramEnd"/>
      <w:r w:rsidRPr="00972C1B">
        <w:rPr>
          <w:rFonts w:asciiTheme="minorHAnsi" w:hAnsiTheme="minorHAnsi" w:cstheme="minorHAnsi"/>
          <w:sz w:val="22"/>
          <w:szCs w:val="22"/>
        </w:rPr>
        <w:t xml:space="preserve"> and government trade agencies</w:t>
      </w:r>
    </w:p>
    <w:p w14:paraId="1EA15D51" w14:textId="77777777" w:rsidR="00972C1B" w:rsidRPr="00972C1B" w:rsidRDefault="00972C1B" w:rsidP="00972C1B">
      <w:pPr>
        <w:pStyle w:val="CVNormal"/>
        <w:rPr>
          <w:rFonts w:asciiTheme="minorHAnsi" w:hAnsiTheme="minorHAnsi" w:cstheme="minorHAnsi"/>
          <w:sz w:val="22"/>
          <w:szCs w:val="22"/>
        </w:rPr>
      </w:pPr>
    </w:p>
    <w:p w14:paraId="2F85AE5D"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lastRenderedPageBreak/>
        <w:t>• Mexico:</w:t>
      </w:r>
      <w:r w:rsidRPr="00972C1B">
        <w:rPr>
          <w:rFonts w:asciiTheme="minorHAnsi" w:hAnsiTheme="minorHAnsi" w:cstheme="minorHAnsi"/>
          <w:sz w:val="22"/>
          <w:szCs w:val="22"/>
        </w:rPr>
        <w:t xml:space="preserve"> Gateway to the Americas: A report on opportunities for Australian businesses in a reforming Mexico – from telecommunications to manufacturing – as well as on the prospects of leveraging the connected country a gateway to the wider region</w:t>
      </w:r>
    </w:p>
    <w:p w14:paraId="367EF9A1" w14:textId="77777777" w:rsidR="00972C1B" w:rsidRPr="00972C1B" w:rsidRDefault="00972C1B" w:rsidP="00972C1B">
      <w:pPr>
        <w:pStyle w:val="CVNormal"/>
        <w:rPr>
          <w:rFonts w:asciiTheme="minorHAnsi" w:hAnsiTheme="minorHAnsi" w:cstheme="minorHAnsi"/>
          <w:sz w:val="22"/>
          <w:szCs w:val="22"/>
        </w:rPr>
      </w:pPr>
    </w:p>
    <w:p w14:paraId="403B7925"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The Shanghai FTZ and Australia:</w:t>
      </w:r>
      <w:r w:rsidRPr="00972C1B">
        <w:rPr>
          <w:rFonts w:asciiTheme="minorHAnsi" w:hAnsiTheme="minorHAnsi" w:cstheme="minorHAnsi"/>
          <w:sz w:val="22"/>
          <w:szCs w:val="22"/>
        </w:rPr>
        <w:t xml:space="preserve"> A guide to China’s Shanghai FTZ, explaining the initiative and how it can be </w:t>
      </w:r>
      <w:proofErr w:type="spellStart"/>
      <w:r w:rsidRPr="00972C1B">
        <w:rPr>
          <w:rFonts w:asciiTheme="minorHAnsi" w:hAnsiTheme="minorHAnsi" w:cstheme="minorHAnsi"/>
          <w:sz w:val="22"/>
          <w:szCs w:val="22"/>
        </w:rPr>
        <w:t>utilised</w:t>
      </w:r>
      <w:proofErr w:type="spellEnd"/>
      <w:r w:rsidRPr="00972C1B">
        <w:rPr>
          <w:rFonts w:asciiTheme="minorHAnsi" w:hAnsiTheme="minorHAnsi" w:cstheme="minorHAnsi"/>
          <w:sz w:val="22"/>
          <w:szCs w:val="22"/>
        </w:rPr>
        <w:t xml:space="preserve"> by Australian businesses active in or targeting the Chinese market</w:t>
      </w:r>
    </w:p>
    <w:p w14:paraId="44A34A3F" w14:textId="77777777" w:rsidR="00972C1B" w:rsidRPr="00972C1B" w:rsidRDefault="00972C1B" w:rsidP="00972C1B">
      <w:pPr>
        <w:pStyle w:val="CVNormal"/>
        <w:rPr>
          <w:rFonts w:asciiTheme="minorHAnsi" w:hAnsiTheme="minorHAnsi" w:cstheme="minorHAnsi"/>
          <w:sz w:val="22"/>
          <w:szCs w:val="22"/>
        </w:rPr>
      </w:pPr>
    </w:p>
    <w:p w14:paraId="47642981"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META Deregulation Hub:</w:t>
      </w:r>
      <w:r w:rsidRPr="00972C1B">
        <w:rPr>
          <w:rFonts w:asciiTheme="minorHAnsi" w:hAnsiTheme="minorHAnsi" w:cstheme="minorHAnsi"/>
          <w:sz w:val="22"/>
          <w:szCs w:val="22"/>
        </w:rPr>
        <w:t xml:space="preserve"> A study into the barriers to export for Australian manufacturers, and the commercial and regulatory costs incurred in getting goods approved for export (sponsored by the Manufacturing Excellence Task Force Australia and BHP Billiton)</w:t>
      </w:r>
    </w:p>
    <w:p w14:paraId="689912CD" w14:textId="77777777" w:rsidR="00972C1B" w:rsidRPr="00972C1B" w:rsidRDefault="00972C1B" w:rsidP="00972C1B">
      <w:pPr>
        <w:pStyle w:val="CVNormal"/>
        <w:rPr>
          <w:rFonts w:asciiTheme="minorHAnsi" w:hAnsiTheme="minorHAnsi" w:cstheme="minorHAnsi"/>
          <w:sz w:val="22"/>
          <w:szCs w:val="22"/>
        </w:rPr>
      </w:pPr>
    </w:p>
    <w:p w14:paraId="5373339D"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ANZ Be Trade Ready Website:</w:t>
      </w:r>
      <w:r w:rsidRPr="00972C1B">
        <w:rPr>
          <w:rFonts w:asciiTheme="minorHAnsi" w:hAnsiTheme="minorHAnsi" w:cstheme="minorHAnsi"/>
          <w:sz w:val="22"/>
          <w:szCs w:val="22"/>
        </w:rPr>
        <w:t xml:space="preserve"> Comparative FTA information for all Australia’s FTA partners, including tariff tables across 16 industry sectors. ANZ-provided business planning tools</w:t>
      </w:r>
    </w:p>
    <w:p w14:paraId="058FF285" w14:textId="77777777" w:rsidR="00972C1B" w:rsidRPr="00972C1B" w:rsidRDefault="00972C1B" w:rsidP="00972C1B">
      <w:pPr>
        <w:pStyle w:val="CVNormal"/>
        <w:rPr>
          <w:rFonts w:asciiTheme="minorHAnsi" w:hAnsiTheme="minorHAnsi" w:cstheme="minorHAnsi"/>
          <w:sz w:val="22"/>
          <w:szCs w:val="22"/>
        </w:rPr>
      </w:pPr>
    </w:p>
    <w:p w14:paraId="7E577BAE"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Trade Barriers Register:</w:t>
      </w:r>
      <w:r w:rsidRPr="00972C1B">
        <w:rPr>
          <w:rFonts w:asciiTheme="minorHAnsi" w:hAnsiTheme="minorHAnsi" w:cstheme="minorHAnsi"/>
          <w:sz w:val="22"/>
          <w:szCs w:val="22"/>
        </w:rPr>
        <w:t xml:space="preserve"> An online portal to collect data on red tape and Non- Tariff Barriers</w:t>
      </w:r>
    </w:p>
    <w:p w14:paraId="7D30B838" w14:textId="77777777" w:rsidR="00972C1B" w:rsidRPr="00972C1B" w:rsidRDefault="00972C1B" w:rsidP="00972C1B">
      <w:pPr>
        <w:pStyle w:val="CVNormal"/>
        <w:rPr>
          <w:rFonts w:asciiTheme="minorHAnsi" w:hAnsiTheme="minorHAnsi" w:cstheme="minorHAnsi"/>
          <w:sz w:val="22"/>
          <w:szCs w:val="22"/>
        </w:rPr>
      </w:pPr>
    </w:p>
    <w:p w14:paraId="51183FD8"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Export Essentials App:</w:t>
      </w:r>
      <w:r w:rsidRPr="00972C1B">
        <w:rPr>
          <w:rFonts w:asciiTheme="minorHAnsi" w:hAnsiTheme="minorHAnsi" w:cstheme="minorHAnsi"/>
          <w:sz w:val="22"/>
          <w:szCs w:val="22"/>
        </w:rPr>
        <w:t xml:space="preserve"> Basic how to export information</w:t>
      </w:r>
    </w:p>
    <w:p w14:paraId="2A5612EB" w14:textId="77777777" w:rsidR="00972C1B" w:rsidRPr="00972C1B" w:rsidRDefault="00972C1B" w:rsidP="00972C1B">
      <w:pPr>
        <w:pStyle w:val="CVNormal"/>
        <w:rPr>
          <w:rFonts w:asciiTheme="minorHAnsi" w:hAnsiTheme="minorHAnsi" w:cstheme="minorHAnsi"/>
          <w:sz w:val="22"/>
          <w:szCs w:val="22"/>
        </w:rPr>
      </w:pPr>
    </w:p>
    <w:p w14:paraId="432085DB"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Doing Business in China App:</w:t>
      </w:r>
      <w:r w:rsidRPr="00972C1B">
        <w:rPr>
          <w:rFonts w:asciiTheme="minorHAnsi" w:hAnsiTheme="minorHAnsi" w:cstheme="minorHAnsi"/>
          <w:sz w:val="22"/>
          <w:szCs w:val="22"/>
        </w:rPr>
        <w:t xml:space="preserve"> Basic doing business information, including setting up in China</w:t>
      </w:r>
    </w:p>
    <w:p w14:paraId="51BBFD25" w14:textId="77777777" w:rsidR="00972C1B" w:rsidRPr="00972C1B" w:rsidRDefault="00972C1B" w:rsidP="00972C1B">
      <w:pPr>
        <w:pStyle w:val="CVNormal"/>
        <w:rPr>
          <w:rFonts w:asciiTheme="minorHAnsi" w:hAnsiTheme="minorHAnsi" w:cstheme="minorHAnsi"/>
          <w:sz w:val="22"/>
          <w:szCs w:val="22"/>
        </w:rPr>
      </w:pPr>
    </w:p>
    <w:p w14:paraId="33EB656F"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Doing Business in Mexico App:</w:t>
      </w:r>
      <w:r w:rsidRPr="00972C1B">
        <w:rPr>
          <w:rFonts w:asciiTheme="minorHAnsi" w:hAnsiTheme="minorHAnsi" w:cstheme="minorHAnsi"/>
          <w:sz w:val="22"/>
          <w:szCs w:val="22"/>
        </w:rPr>
        <w:t xml:space="preserve"> Basic doing business in Mexico information, including using Mexico as a gateway to the USA</w:t>
      </w:r>
    </w:p>
    <w:p w14:paraId="689F29DD" w14:textId="77777777" w:rsidR="00972C1B" w:rsidRPr="00972C1B" w:rsidRDefault="00972C1B" w:rsidP="00972C1B">
      <w:pPr>
        <w:pStyle w:val="CVNormal"/>
        <w:rPr>
          <w:rFonts w:asciiTheme="minorHAnsi" w:hAnsiTheme="minorHAnsi" w:cstheme="minorHAnsi"/>
          <w:sz w:val="22"/>
          <w:szCs w:val="22"/>
        </w:rPr>
      </w:pPr>
    </w:p>
    <w:p w14:paraId="3D15FB9F"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Demystifying Korea App:</w:t>
      </w:r>
      <w:r w:rsidRPr="00972C1B">
        <w:rPr>
          <w:rFonts w:asciiTheme="minorHAnsi" w:hAnsiTheme="minorHAnsi" w:cstheme="minorHAnsi"/>
          <w:sz w:val="22"/>
          <w:szCs w:val="22"/>
        </w:rPr>
        <w:t xml:space="preserve"> Basic doing business information for services companies</w:t>
      </w:r>
    </w:p>
    <w:p w14:paraId="0F62D1AA" w14:textId="77777777" w:rsidR="00972C1B" w:rsidRPr="00972C1B" w:rsidRDefault="00972C1B" w:rsidP="00972C1B">
      <w:pPr>
        <w:pStyle w:val="CVNormal"/>
        <w:rPr>
          <w:rFonts w:asciiTheme="minorHAnsi" w:hAnsiTheme="minorHAnsi" w:cstheme="minorHAnsi"/>
          <w:sz w:val="22"/>
          <w:szCs w:val="22"/>
        </w:rPr>
      </w:pPr>
    </w:p>
    <w:p w14:paraId="5D12247F"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The China (Shanghai) Pilot Free Trade Zone App:</w:t>
      </w:r>
      <w:r w:rsidRPr="00972C1B">
        <w:rPr>
          <w:rFonts w:asciiTheme="minorHAnsi" w:hAnsiTheme="minorHAnsi" w:cstheme="minorHAnsi"/>
          <w:sz w:val="22"/>
          <w:szCs w:val="22"/>
        </w:rPr>
        <w:t xml:space="preserve"> Basic doing business and business set up information</w:t>
      </w:r>
    </w:p>
    <w:p w14:paraId="1C0F0FC1" w14:textId="77777777" w:rsidR="00972C1B" w:rsidRPr="00972C1B" w:rsidRDefault="00972C1B" w:rsidP="00972C1B">
      <w:pPr>
        <w:pStyle w:val="CVNormal"/>
        <w:rPr>
          <w:rFonts w:asciiTheme="minorHAnsi" w:hAnsiTheme="minorHAnsi" w:cstheme="minorHAnsi"/>
          <w:b/>
          <w:bCs/>
          <w:sz w:val="22"/>
          <w:szCs w:val="22"/>
        </w:rPr>
      </w:pPr>
    </w:p>
    <w:p w14:paraId="08DC1D02" w14:textId="77777777" w:rsidR="00972C1B" w:rsidRPr="00972C1B" w:rsidRDefault="00972C1B" w:rsidP="00972C1B">
      <w:pPr>
        <w:pStyle w:val="CVNormal"/>
        <w:rPr>
          <w:rFonts w:asciiTheme="minorHAnsi" w:hAnsiTheme="minorHAnsi" w:cstheme="minorHAnsi"/>
          <w:sz w:val="22"/>
          <w:szCs w:val="22"/>
        </w:rPr>
      </w:pPr>
      <w:r w:rsidRPr="00972C1B">
        <w:rPr>
          <w:rFonts w:asciiTheme="minorHAnsi" w:hAnsiTheme="minorHAnsi" w:cstheme="minorHAnsi"/>
          <w:b/>
          <w:bCs/>
          <w:sz w:val="22"/>
          <w:szCs w:val="22"/>
        </w:rPr>
        <w:t>• Free Trade Agreement training:</w:t>
      </w:r>
      <w:r w:rsidRPr="00972C1B">
        <w:rPr>
          <w:rFonts w:asciiTheme="minorHAnsi" w:hAnsiTheme="minorHAnsi" w:cstheme="minorHAnsi"/>
          <w:sz w:val="22"/>
          <w:szCs w:val="22"/>
        </w:rPr>
        <w:t xml:space="preserve"> training of SMEs on leveraging Free Trade Agreements  </w:t>
      </w:r>
    </w:p>
    <w:p w14:paraId="7F518A8C" w14:textId="77777777" w:rsidR="00972C1B" w:rsidRPr="00972C1B" w:rsidRDefault="00972C1B" w:rsidP="00972C1B">
      <w:pPr>
        <w:pStyle w:val="CVNormal"/>
        <w:rPr>
          <w:rFonts w:asciiTheme="minorHAnsi" w:hAnsiTheme="minorHAnsi" w:cstheme="minorHAnsi"/>
          <w:sz w:val="22"/>
          <w:szCs w:val="22"/>
        </w:rPr>
      </w:pPr>
    </w:p>
    <w:p w14:paraId="45AEE095" w14:textId="77777777" w:rsidR="00B1536C" w:rsidRPr="00972C1B" w:rsidRDefault="00B1536C" w:rsidP="005C071E">
      <w:pPr>
        <w:tabs>
          <w:tab w:val="left" w:pos="2445"/>
        </w:tabs>
        <w:spacing w:after="0" w:line="240" w:lineRule="auto"/>
        <w:jc w:val="both"/>
        <w:rPr>
          <w:rFonts w:asciiTheme="minorHAnsi" w:hAnsiTheme="minorHAnsi" w:cstheme="minorHAnsi"/>
          <w:b/>
        </w:rPr>
      </w:pPr>
    </w:p>
    <w:p w14:paraId="30CF345A" w14:textId="3AD62DFC" w:rsidR="005C071E" w:rsidRPr="00972C1B" w:rsidRDefault="005C071E" w:rsidP="005C071E">
      <w:pPr>
        <w:tabs>
          <w:tab w:val="left" w:pos="2445"/>
        </w:tabs>
        <w:spacing w:after="0" w:line="240" w:lineRule="auto"/>
        <w:jc w:val="both"/>
        <w:rPr>
          <w:rFonts w:asciiTheme="minorHAnsi" w:hAnsiTheme="minorHAnsi" w:cstheme="minorHAnsi"/>
          <w:b/>
        </w:rPr>
      </w:pPr>
      <w:r w:rsidRPr="00972C1B">
        <w:rPr>
          <w:rFonts w:asciiTheme="minorHAnsi" w:hAnsiTheme="minorHAnsi" w:cstheme="minorHAnsi"/>
          <w:b/>
        </w:rPr>
        <w:t>References*:</w:t>
      </w:r>
    </w:p>
    <w:p w14:paraId="27C451E9" w14:textId="77777777" w:rsidR="005C071E" w:rsidRPr="00972C1B" w:rsidRDefault="005C071E" w:rsidP="005C071E">
      <w:pPr>
        <w:tabs>
          <w:tab w:val="left" w:pos="2445"/>
        </w:tabs>
        <w:spacing w:after="0" w:line="240" w:lineRule="auto"/>
        <w:jc w:val="both"/>
        <w:rPr>
          <w:rFonts w:asciiTheme="minorHAnsi" w:hAnsiTheme="minorHAnsi" w:cstheme="minorHAnsi"/>
          <w:b/>
        </w:rPr>
      </w:pPr>
    </w:p>
    <w:tbl>
      <w:tblPr>
        <w:tblW w:w="1363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102"/>
        <w:gridCol w:w="2279"/>
        <w:gridCol w:w="6173"/>
        <w:gridCol w:w="4079"/>
      </w:tblGrid>
      <w:tr w:rsidR="005C071E" w:rsidRPr="00972C1B" w14:paraId="383EAE4F" w14:textId="77777777" w:rsidTr="00B1536C">
        <w:tc>
          <w:tcPr>
            <w:tcW w:w="1102" w:type="dxa"/>
            <w:shd w:val="clear" w:color="auto" w:fill="B4C6E7" w:themeFill="accent1" w:themeFillTint="66"/>
          </w:tcPr>
          <w:p w14:paraId="2D9CE479" w14:textId="77777777" w:rsidR="005C071E" w:rsidRPr="00972C1B" w:rsidRDefault="005C071E" w:rsidP="00BD6470">
            <w:pPr>
              <w:tabs>
                <w:tab w:val="left" w:pos="2445"/>
              </w:tabs>
              <w:spacing w:after="0" w:line="240" w:lineRule="auto"/>
              <w:jc w:val="both"/>
              <w:rPr>
                <w:rFonts w:asciiTheme="minorHAnsi" w:hAnsiTheme="minorHAnsi" w:cstheme="minorHAnsi"/>
                <w:b/>
              </w:rPr>
            </w:pPr>
            <w:r w:rsidRPr="00972C1B">
              <w:rPr>
                <w:rFonts w:asciiTheme="minorHAnsi" w:hAnsiTheme="minorHAnsi" w:cstheme="minorHAnsi"/>
                <w:b/>
              </w:rPr>
              <w:t>Nr</w:t>
            </w:r>
          </w:p>
        </w:tc>
        <w:tc>
          <w:tcPr>
            <w:tcW w:w="2279" w:type="dxa"/>
            <w:shd w:val="clear" w:color="auto" w:fill="B4C6E7" w:themeFill="accent1" w:themeFillTint="66"/>
          </w:tcPr>
          <w:p w14:paraId="76F5B99D" w14:textId="77777777" w:rsidR="005C071E" w:rsidRPr="00972C1B" w:rsidRDefault="005C071E" w:rsidP="00BD6470">
            <w:pPr>
              <w:tabs>
                <w:tab w:val="left" w:pos="2445"/>
              </w:tabs>
              <w:spacing w:after="0" w:line="240" w:lineRule="auto"/>
              <w:jc w:val="both"/>
              <w:rPr>
                <w:rFonts w:asciiTheme="minorHAnsi" w:hAnsiTheme="minorHAnsi" w:cstheme="minorHAnsi"/>
                <w:b/>
              </w:rPr>
            </w:pPr>
            <w:r w:rsidRPr="00972C1B">
              <w:rPr>
                <w:rFonts w:asciiTheme="minorHAnsi" w:hAnsiTheme="minorHAnsi" w:cstheme="minorHAnsi"/>
                <w:b/>
              </w:rPr>
              <w:t>Name</w:t>
            </w:r>
          </w:p>
        </w:tc>
        <w:tc>
          <w:tcPr>
            <w:tcW w:w="6173" w:type="dxa"/>
            <w:shd w:val="clear" w:color="auto" w:fill="B4C6E7" w:themeFill="accent1" w:themeFillTint="66"/>
          </w:tcPr>
          <w:p w14:paraId="4BDEBD10" w14:textId="77777777" w:rsidR="005C071E" w:rsidRPr="00972C1B" w:rsidRDefault="005C071E" w:rsidP="00BD6470">
            <w:pPr>
              <w:tabs>
                <w:tab w:val="left" w:pos="2445"/>
              </w:tabs>
              <w:spacing w:after="0" w:line="240" w:lineRule="auto"/>
              <w:jc w:val="both"/>
              <w:rPr>
                <w:rFonts w:asciiTheme="minorHAnsi" w:hAnsiTheme="minorHAnsi" w:cstheme="minorHAnsi"/>
                <w:b/>
              </w:rPr>
            </w:pPr>
            <w:r w:rsidRPr="00972C1B">
              <w:rPr>
                <w:rFonts w:asciiTheme="minorHAnsi" w:hAnsiTheme="minorHAnsi" w:cstheme="minorHAnsi"/>
                <w:b/>
              </w:rPr>
              <w:t>Position</w:t>
            </w:r>
          </w:p>
        </w:tc>
        <w:tc>
          <w:tcPr>
            <w:tcW w:w="4079" w:type="dxa"/>
            <w:shd w:val="clear" w:color="auto" w:fill="B4C6E7" w:themeFill="accent1" w:themeFillTint="66"/>
          </w:tcPr>
          <w:p w14:paraId="3B07E08F" w14:textId="77777777" w:rsidR="005C071E" w:rsidRPr="00972C1B" w:rsidRDefault="005C071E" w:rsidP="00BD6470">
            <w:pPr>
              <w:tabs>
                <w:tab w:val="left" w:pos="2445"/>
              </w:tabs>
              <w:spacing w:after="0" w:line="240" w:lineRule="auto"/>
              <w:jc w:val="both"/>
              <w:rPr>
                <w:rFonts w:asciiTheme="minorHAnsi" w:hAnsiTheme="minorHAnsi" w:cstheme="minorHAnsi"/>
                <w:b/>
              </w:rPr>
            </w:pPr>
            <w:r w:rsidRPr="00972C1B">
              <w:rPr>
                <w:rFonts w:asciiTheme="minorHAnsi" w:hAnsiTheme="minorHAnsi" w:cstheme="minorHAnsi"/>
                <w:b/>
              </w:rPr>
              <w:t>Contact details</w:t>
            </w:r>
          </w:p>
        </w:tc>
      </w:tr>
      <w:tr w:rsidR="005C071E" w:rsidRPr="00972C1B" w14:paraId="62A25FDF" w14:textId="77777777" w:rsidTr="00B1536C">
        <w:tc>
          <w:tcPr>
            <w:tcW w:w="1102" w:type="dxa"/>
          </w:tcPr>
          <w:p w14:paraId="57B1D6CD" w14:textId="77777777" w:rsidR="005C071E" w:rsidRPr="00972C1B" w:rsidRDefault="005C071E" w:rsidP="00BD6470">
            <w:pPr>
              <w:tabs>
                <w:tab w:val="left" w:pos="2445"/>
              </w:tabs>
              <w:spacing w:after="0" w:line="240" w:lineRule="auto"/>
              <w:jc w:val="both"/>
              <w:rPr>
                <w:rFonts w:asciiTheme="minorHAnsi" w:hAnsiTheme="minorHAnsi" w:cstheme="minorHAnsi"/>
              </w:rPr>
            </w:pPr>
            <w:r w:rsidRPr="00972C1B">
              <w:rPr>
                <w:rFonts w:asciiTheme="minorHAnsi" w:hAnsiTheme="minorHAnsi" w:cstheme="minorHAnsi"/>
              </w:rPr>
              <w:t>R-1</w:t>
            </w:r>
          </w:p>
        </w:tc>
        <w:tc>
          <w:tcPr>
            <w:tcW w:w="2279" w:type="dxa"/>
          </w:tcPr>
          <w:p w14:paraId="5C8A68F6" w14:textId="568B8E96" w:rsidR="005C071E" w:rsidRPr="00972C1B" w:rsidRDefault="00972C1B" w:rsidP="00BD6470">
            <w:pPr>
              <w:pBdr>
                <w:top w:val="nil"/>
                <w:left w:val="nil"/>
                <w:bottom w:val="nil"/>
                <w:right w:val="nil"/>
                <w:between w:val="nil"/>
              </w:pBdr>
              <w:spacing w:after="0"/>
              <w:jc w:val="center"/>
              <w:rPr>
                <w:rFonts w:asciiTheme="minorHAnsi" w:hAnsiTheme="minorHAnsi" w:cstheme="minorHAnsi"/>
                <w:color w:val="000000"/>
              </w:rPr>
            </w:pPr>
            <w:r w:rsidRPr="00972C1B">
              <w:rPr>
                <w:rFonts w:asciiTheme="minorHAnsi" w:hAnsiTheme="minorHAnsi" w:cstheme="minorHAnsi"/>
                <w:color w:val="000000"/>
              </w:rPr>
              <w:t>Craig Weeks</w:t>
            </w:r>
          </w:p>
        </w:tc>
        <w:tc>
          <w:tcPr>
            <w:tcW w:w="6173" w:type="dxa"/>
          </w:tcPr>
          <w:p w14:paraId="44E99430" w14:textId="0A2A2D51" w:rsidR="005C071E" w:rsidRPr="00972C1B" w:rsidRDefault="00972C1B" w:rsidP="00BD6470">
            <w:pPr>
              <w:pBdr>
                <w:top w:val="nil"/>
                <w:left w:val="nil"/>
                <w:bottom w:val="nil"/>
                <w:right w:val="nil"/>
                <w:between w:val="nil"/>
              </w:pBdr>
              <w:spacing w:after="0"/>
              <w:jc w:val="center"/>
              <w:rPr>
                <w:rFonts w:asciiTheme="minorHAnsi" w:hAnsiTheme="minorHAnsi" w:cstheme="minorHAnsi"/>
                <w:color w:val="000000"/>
              </w:rPr>
            </w:pPr>
            <w:r w:rsidRPr="00972C1B">
              <w:rPr>
                <w:rFonts w:asciiTheme="minorHAnsi" w:hAnsiTheme="minorHAnsi" w:cstheme="minorHAnsi"/>
                <w:color w:val="000000"/>
              </w:rPr>
              <w:t xml:space="preserve">Director- </w:t>
            </w:r>
            <w:proofErr w:type="spellStart"/>
            <w:r w:rsidRPr="00972C1B">
              <w:rPr>
                <w:rFonts w:asciiTheme="minorHAnsi" w:hAnsiTheme="minorHAnsi" w:cstheme="minorHAnsi"/>
                <w:color w:val="000000"/>
              </w:rPr>
              <w:t>GTAlliance</w:t>
            </w:r>
            <w:proofErr w:type="spellEnd"/>
            <w:r w:rsidRPr="00972C1B">
              <w:rPr>
                <w:rFonts w:asciiTheme="minorHAnsi" w:hAnsiTheme="minorHAnsi" w:cstheme="minorHAnsi"/>
                <w:color w:val="000000"/>
              </w:rPr>
              <w:t xml:space="preserve"> USA Inc</w:t>
            </w:r>
          </w:p>
        </w:tc>
        <w:tc>
          <w:tcPr>
            <w:tcW w:w="4079" w:type="dxa"/>
          </w:tcPr>
          <w:p w14:paraId="4FE6C1B7" w14:textId="05648E64" w:rsidR="005C071E" w:rsidRPr="00972C1B" w:rsidRDefault="00972C1B" w:rsidP="00BD6470">
            <w:pPr>
              <w:pBdr>
                <w:top w:val="nil"/>
                <w:left w:val="nil"/>
                <w:bottom w:val="nil"/>
                <w:right w:val="nil"/>
                <w:between w:val="nil"/>
              </w:pBdr>
              <w:spacing w:after="0"/>
              <w:jc w:val="center"/>
              <w:rPr>
                <w:rFonts w:asciiTheme="minorHAnsi" w:hAnsiTheme="minorHAnsi" w:cstheme="minorHAnsi"/>
                <w:color w:val="000000"/>
              </w:rPr>
            </w:pPr>
            <w:r w:rsidRPr="00972C1B">
              <w:rPr>
                <w:rFonts w:asciiTheme="minorHAnsi" w:hAnsiTheme="minorHAnsi" w:cstheme="minorHAnsi"/>
                <w:color w:val="000000"/>
              </w:rPr>
              <w:t>craigweeks@globaltradeallianceusa.org</w:t>
            </w:r>
          </w:p>
        </w:tc>
      </w:tr>
      <w:tr w:rsidR="005C071E" w:rsidRPr="00972C1B" w14:paraId="3FFE1A39" w14:textId="77777777" w:rsidTr="00B1536C">
        <w:tc>
          <w:tcPr>
            <w:tcW w:w="1102" w:type="dxa"/>
          </w:tcPr>
          <w:p w14:paraId="0A44D86A" w14:textId="77777777" w:rsidR="005C071E" w:rsidRPr="00972C1B" w:rsidRDefault="005C071E" w:rsidP="00BD6470">
            <w:pPr>
              <w:tabs>
                <w:tab w:val="left" w:pos="2445"/>
              </w:tabs>
              <w:spacing w:after="0" w:line="240" w:lineRule="auto"/>
              <w:jc w:val="both"/>
              <w:rPr>
                <w:rFonts w:asciiTheme="minorHAnsi" w:hAnsiTheme="minorHAnsi" w:cstheme="minorHAnsi"/>
              </w:rPr>
            </w:pPr>
            <w:r w:rsidRPr="00972C1B">
              <w:rPr>
                <w:rFonts w:asciiTheme="minorHAnsi" w:hAnsiTheme="minorHAnsi" w:cstheme="minorHAnsi"/>
              </w:rPr>
              <w:t>R-2</w:t>
            </w:r>
          </w:p>
        </w:tc>
        <w:tc>
          <w:tcPr>
            <w:tcW w:w="2279" w:type="dxa"/>
          </w:tcPr>
          <w:p w14:paraId="0E2F0B4A" w14:textId="4328D3B3" w:rsidR="005C071E" w:rsidRPr="00972C1B" w:rsidRDefault="00972C1B" w:rsidP="00BD6470">
            <w:pPr>
              <w:pBdr>
                <w:top w:val="nil"/>
                <w:left w:val="nil"/>
                <w:bottom w:val="nil"/>
                <w:right w:val="nil"/>
                <w:between w:val="nil"/>
              </w:pBdr>
              <w:spacing w:after="0"/>
              <w:jc w:val="center"/>
              <w:rPr>
                <w:rFonts w:asciiTheme="minorHAnsi" w:hAnsiTheme="minorHAnsi" w:cstheme="minorHAnsi"/>
              </w:rPr>
            </w:pPr>
            <w:r w:rsidRPr="00972C1B">
              <w:rPr>
                <w:rFonts w:asciiTheme="minorHAnsi" w:hAnsiTheme="minorHAnsi" w:cstheme="minorHAnsi"/>
              </w:rPr>
              <w:t>Dr Robert Handfield</w:t>
            </w:r>
          </w:p>
        </w:tc>
        <w:tc>
          <w:tcPr>
            <w:tcW w:w="6173" w:type="dxa"/>
          </w:tcPr>
          <w:p w14:paraId="3DD0D2E0" w14:textId="52789DFF" w:rsidR="005C071E" w:rsidRPr="00972C1B" w:rsidRDefault="00972C1B" w:rsidP="00BD6470">
            <w:pPr>
              <w:pBdr>
                <w:top w:val="nil"/>
                <w:left w:val="nil"/>
                <w:bottom w:val="nil"/>
                <w:right w:val="nil"/>
                <w:between w:val="nil"/>
              </w:pBdr>
              <w:spacing w:after="0"/>
              <w:jc w:val="center"/>
              <w:rPr>
                <w:rFonts w:asciiTheme="minorHAnsi" w:hAnsiTheme="minorHAnsi" w:cstheme="minorHAnsi"/>
              </w:rPr>
            </w:pPr>
            <w:r w:rsidRPr="00972C1B">
              <w:rPr>
                <w:rFonts w:asciiTheme="minorHAnsi" w:hAnsiTheme="minorHAnsi" w:cstheme="minorHAnsi"/>
              </w:rPr>
              <w:t>Executive Director- Supply Chain Research Co-operative</w:t>
            </w:r>
          </w:p>
        </w:tc>
        <w:tc>
          <w:tcPr>
            <w:tcW w:w="4079" w:type="dxa"/>
          </w:tcPr>
          <w:p w14:paraId="0F36AFAC" w14:textId="4B920906" w:rsidR="005C071E" w:rsidRPr="00972C1B" w:rsidRDefault="00945F8B" w:rsidP="00BD6470">
            <w:pPr>
              <w:spacing w:after="0"/>
              <w:jc w:val="center"/>
              <w:rPr>
                <w:rFonts w:asciiTheme="minorHAnsi" w:eastAsia="Times New Roman" w:hAnsiTheme="minorHAnsi" w:cstheme="minorHAnsi"/>
                <w:lang w:val="en-US"/>
              </w:rPr>
            </w:pPr>
            <w:hyperlink r:id="rId9" w:history="1">
              <w:r w:rsidR="00972C1B" w:rsidRPr="00972C1B">
                <w:rPr>
                  <w:rStyle w:val="Hyperlink"/>
                  <w:rFonts w:asciiTheme="minorHAnsi" w:eastAsia="Times New Roman" w:hAnsiTheme="minorHAnsi" w:cstheme="minorHAnsi"/>
                  <w:lang w:val="en-US"/>
                </w:rPr>
                <w:t>rbhandfi@ncsu.edu</w:t>
              </w:r>
            </w:hyperlink>
            <w:r w:rsidR="00972C1B" w:rsidRPr="00972C1B">
              <w:rPr>
                <w:rFonts w:asciiTheme="minorHAnsi" w:eastAsia="Times New Roman" w:hAnsiTheme="minorHAnsi" w:cstheme="minorHAnsi"/>
                <w:lang w:val="en-US"/>
              </w:rPr>
              <w:t xml:space="preserve"> </w:t>
            </w:r>
          </w:p>
        </w:tc>
      </w:tr>
      <w:tr w:rsidR="005C071E" w:rsidRPr="00972C1B" w14:paraId="00FADF31" w14:textId="77777777" w:rsidTr="00B1536C">
        <w:tc>
          <w:tcPr>
            <w:tcW w:w="1102" w:type="dxa"/>
          </w:tcPr>
          <w:p w14:paraId="1240D427" w14:textId="77777777" w:rsidR="005C071E" w:rsidRPr="00972C1B" w:rsidRDefault="005C071E" w:rsidP="00BD6470">
            <w:pPr>
              <w:tabs>
                <w:tab w:val="left" w:pos="2445"/>
              </w:tabs>
              <w:spacing w:after="0" w:line="240" w:lineRule="auto"/>
              <w:jc w:val="both"/>
              <w:rPr>
                <w:rFonts w:asciiTheme="minorHAnsi" w:hAnsiTheme="minorHAnsi" w:cstheme="minorHAnsi"/>
              </w:rPr>
            </w:pPr>
            <w:r w:rsidRPr="00972C1B">
              <w:rPr>
                <w:rFonts w:asciiTheme="minorHAnsi" w:hAnsiTheme="minorHAnsi" w:cstheme="minorHAnsi"/>
              </w:rPr>
              <w:t>R-3</w:t>
            </w:r>
          </w:p>
        </w:tc>
        <w:tc>
          <w:tcPr>
            <w:tcW w:w="2279" w:type="dxa"/>
          </w:tcPr>
          <w:p w14:paraId="5C178EAB" w14:textId="5A571279" w:rsidR="005C071E" w:rsidRPr="00972C1B" w:rsidRDefault="009965BF" w:rsidP="00BD6470">
            <w:pPr>
              <w:pBdr>
                <w:top w:val="nil"/>
                <w:left w:val="nil"/>
                <w:bottom w:val="nil"/>
                <w:right w:val="nil"/>
                <w:between w:val="nil"/>
              </w:pBdr>
              <w:spacing w:after="0"/>
              <w:jc w:val="center"/>
              <w:rPr>
                <w:rFonts w:asciiTheme="minorHAnsi" w:hAnsiTheme="minorHAnsi" w:cstheme="minorHAnsi"/>
                <w:color w:val="000000"/>
              </w:rPr>
            </w:pPr>
            <w:r>
              <w:rPr>
                <w:rFonts w:asciiTheme="minorHAnsi" w:hAnsiTheme="minorHAnsi" w:cstheme="minorHAnsi"/>
                <w:color w:val="000000"/>
              </w:rPr>
              <w:t>Lisa Hunt</w:t>
            </w:r>
          </w:p>
        </w:tc>
        <w:tc>
          <w:tcPr>
            <w:tcW w:w="6173" w:type="dxa"/>
          </w:tcPr>
          <w:p w14:paraId="0EC9204C" w14:textId="7374CB2E" w:rsidR="005C071E" w:rsidRPr="00972C1B" w:rsidRDefault="0093163C" w:rsidP="00BD6470">
            <w:pPr>
              <w:pBdr>
                <w:top w:val="nil"/>
                <w:left w:val="nil"/>
                <w:bottom w:val="nil"/>
                <w:right w:val="nil"/>
                <w:between w:val="nil"/>
              </w:pBdr>
              <w:spacing w:after="0"/>
              <w:jc w:val="center"/>
              <w:rPr>
                <w:rFonts w:asciiTheme="minorHAnsi" w:hAnsiTheme="minorHAnsi" w:cstheme="minorHAnsi"/>
                <w:color w:val="000000"/>
              </w:rPr>
            </w:pPr>
            <w:r>
              <w:rPr>
                <w:rFonts w:asciiTheme="minorHAnsi" w:hAnsiTheme="minorHAnsi" w:cstheme="minorHAnsi"/>
                <w:color w:val="000000"/>
              </w:rPr>
              <w:t>Business Development Manager- IIT</w:t>
            </w:r>
          </w:p>
        </w:tc>
        <w:tc>
          <w:tcPr>
            <w:tcW w:w="4079" w:type="dxa"/>
          </w:tcPr>
          <w:p w14:paraId="54E8C5D8" w14:textId="3B68CA46" w:rsidR="005C071E" w:rsidRPr="00972C1B" w:rsidRDefault="0093163C" w:rsidP="00BD6470">
            <w:pPr>
              <w:pBdr>
                <w:top w:val="nil"/>
                <w:left w:val="nil"/>
                <w:bottom w:val="nil"/>
                <w:right w:val="nil"/>
                <w:between w:val="nil"/>
              </w:pBdr>
              <w:spacing w:after="0"/>
              <w:jc w:val="center"/>
              <w:rPr>
                <w:rFonts w:asciiTheme="minorHAnsi" w:hAnsiTheme="minorHAnsi" w:cstheme="minorHAnsi"/>
                <w:color w:val="000000"/>
              </w:rPr>
            </w:pPr>
            <w:r w:rsidRPr="0093163C">
              <w:rPr>
                <w:rFonts w:asciiTheme="minorHAnsi" w:hAnsiTheme="minorHAnsi" w:cstheme="minorHAnsi"/>
                <w:color w:val="000000"/>
              </w:rPr>
              <w:t>lisa.hunt@adelaide.edu.au</w:t>
            </w:r>
          </w:p>
        </w:tc>
      </w:tr>
      <w:tr w:rsidR="005C071E" w:rsidRPr="00972C1B" w14:paraId="07EBB61B" w14:textId="77777777" w:rsidTr="00B1536C">
        <w:tc>
          <w:tcPr>
            <w:tcW w:w="1102" w:type="dxa"/>
          </w:tcPr>
          <w:p w14:paraId="3351079C" w14:textId="77777777" w:rsidR="005C071E" w:rsidRPr="00972C1B" w:rsidRDefault="005C071E" w:rsidP="00BD6470">
            <w:pPr>
              <w:tabs>
                <w:tab w:val="left" w:pos="2445"/>
              </w:tabs>
              <w:spacing w:after="0" w:line="240" w:lineRule="auto"/>
              <w:jc w:val="both"/>
              <w:rPr>
                <w:rFonts w:asciiTheme="minorHAnsi" w:hAnsiTheme="minorHAnsi" w:cstheme="minorHAnsi"/>
              </w:rPr>
            </w:pPr>
            <w:r w:rsidRPr="00972C1B">
              <w:rPr>
                <w:rFonts w:asciiTheme="minorHAnsi" w:hAnsiTheme="minorHAnsi" w:cstheme="minorHAnsi"/>
              </w:rPr>
              <w:t>R-4</w:t>
            </w:r>
          </w:p>
        </w:tc>
        <w:tc>
          <w:tcPr>
            <w:tcW w:w="2279" w:type="dxa"/>
          </w:tcPr>
          <w:p w14:paraId="469DB6FA" w14:textId="27F6D587" w:rsidR="005C071E" w:rsidRPr="00972C1B" w:rsidRDefault="00972C1B" w:rsidP="00BD6470">
            <w:pPr>
              <w:pBdr>
                <w:top w:val="nil"/>
                <w:left w:val="nil"/>
                <w:bottom w:val="nil"/>
                <w:right w:val="nil"/>
                <w:between w:val="nil"/>
              </w:pBdr>
              <w:spacing w:after="0"/>
              <w:jc w:val="center"/>
              <w:rPr>
                <w:rFonts w:asciiTheme="minorHAnsi" w:hAnsiTheme="minorHAnsi" w:cstheme="minorHAnsi"/>
              </w:rPr>
            </w:pPr>
            <w:r w:rsidRPr="00972C1B">
              <w:rPr>
                <w:rFonts w:asciiTheme="minorHAnsi" w:hAnsiTheme="minorHAnsi" w:cstheme="minorHAnsi"/>
              </w:rPr>
              <w:t>Carolina Aguilar</w:t>
            </w:r>
          </w:p>
        </w:tc>
        <w:tc>
          <w:tcPr>
            <w:tcW w:w="6173" w:type="dxa"/>
          </w:tcPr>
          <w:p w14:paraId="2B8168DB" w14:textId="35BB7C70" w:rsidR="005C071E" w:rsidRPr="00972C1B" w:rsidRDefault="00972C1B" w:rsidP="00BD6470">
            <w:pPr>
              <w:pBdr>
                <w:top w:val="nil"/>
                <w:left w:val="nil"/>
                <w:bottom w:val="nil"/>
                <w:right w:val="nil"/>
                <w:between w:val="nil"/>
              </w:pBdr>
              <w:spacing w:after="0"/>
              <w:jc w:val="center"/>
              <w:rPr>
                <w:rFonts w:asciiTheme="minorHAnsi" w:hAnsiTheme="minorHAnsi" w:cstheme="minorHAnsi"/>
              </w:rPr>
            </w:pPr>
            <w:r w:rsidRPr="00972C1B">
              <w:rPr>
                <w:rFonts w:asciiTheme="minorHAnsi" w:hAnsiTheme="minorHAnsi" w:cstheme="minorHAnsi"/>
              </w:rPr>
              <w:t>Program Manager- Bloomberg New Economy Solutions</w:t>
            </w:r>
          </w:p>
        </w:tc>
        <w:tc>
          <w:tcPr>
            <w:tcW w:w="4079" w:type="dxa"/>
          </w:tcPr>
          <w:p w14:paraId="1EA0550E" w14:textId="4128765A" w:rsidR="005C071E" w:rsidRPr="00972C1B" w:rsidRDefault="00972C1B" w:rsidP="00BD6470">
            <w:pPr>
              <w:pBdr>
                <w:top w:val="nil"/>
                <w:left w:val="nil"/>
                <w:bottom w:val="nil"/>
                <w:right w:val="nil"/>
                <w:between w:val="nil"/>
              </w:pBdr>
              <w:spacing w:after="0"/>
              <w:jc w:val="center"/>
              <w:rPr>
                <w:rFonts w:asciiTheme="minorHAnsi" w:hAnsiTheme="minorHAnsi" w:cstheme="minorHAnsi"/>
              </w:rPr>
            </w:pPr>
            <w:r w:rsidRPr="00972C1B">
              <w:rPr>
                <w:rFonts w:asciiTheme="minorHAnsi" w:hAnsiTheme="minorHAnsi" w:cstheme="minorHAnsi"/>
              </w:rPr>
              <w:t>caguilar23@bloomberg.net</w:t>
            </w:r>
          </w:p>
        </w:tc>
      </w:tr>
      <w:tr w:rsidR="005C071E" w14:paraId="79B47869" w14:textId="77777777" w:rsidTr="00B1536C">
        <w:tc>
          <w:tcPr>
            <w:tcW w:w="1102" w:type="dxa"/>
          </w:tcPr>
          <w:p w14:paraId="78B5F03D" w14:textId="77777777" w:rsidR="005C071E" w:rsidRDefault="005C071E" w:rsidP="00BD6470">
            <w:pPr>
              <w:tabs>
                <w:tab w:val="left" w:pos="2445"/>
              </w:tabs>
              <w:spacing w:after="0" w:line="240" w:lineRule="auto"/>
              <w:jc w:val="both"/>
            </w:pPr>
            <w:r>
              <w:lastRenderedPageBreak/>
              <w:t>R-5</w:t>
            </w:r>
          </w:p>
        </w:tc>
        <w:tc>
          <w:tcPr>
            <w:tcW w:w="2279" w:type="dxa"/>
          </w:tcPr>
          <w:p w14:paraId="76CE4A78" w14:textId="4A21C28A" w:rsidR="005C071E" w:rsidRDefault="0093163C" w:rsidP="00BD6470">
            <w:pPr>
              <w:pBdr>
                <w:top w:val="nil"/>
                <w:left w:val="nil"/>
                <w:bottom w:val="nil"/>
                <w:right w:val="nil"/>
                <w:between w:val="nil"/>
              </w:pBdr>
              <w:spacing w:after="0"/>
              <w:jc w:val="center"/>
              <w:rPr>
                <w:color w:val="000000"/>
              </w:rPr>
            </w:pPr>
            <w:r>
              <w:rPr>
                <w:color w:val="000000"/>
              </w:rPr>
              <w:t>John Heaslip</w:t>
            </w:r>
          </w:p>
        </w:tc>
        <w:tc>
          <w:tcPr>
            <w:tcW w:w="6173" w:type="dxa"/>
          </w:tcPr>
          <w:p w14:paraId="630BD69A" w14:textId="4E39D064" w:rsidR="005C071E" w:rsidRDefault="0093163C" w:rsidP="00BD6470">
            <w:pPr>
              <w:pBdr>
                <w:top w:val="nil"/>
                <w:left w:val="nil"/>
                <w:bottom w:val="nil"/>
                <w:right w:val="nil"/>
                <w:between w:val="nil"/>
              </w:pBdr>
              <w:spacing w:after="0"/>
              <w:jc w:val="center"/>
              <w:rPr>
                <w:color w:val="000000"/>
              </w:rPr>
            </w:pPr>
            <w:r>
              <w:rPr>
                <w:color w:val="000000"/>
              </w:rPr>
              <w:t>Economic Advisor- Department of Foreign Affairs Trade</w:t>
            </w:r>
          </w:p>
        </w:tc>
        <w:tc>
          <w:tcPr>
            <w:tcW w:w="4079" w:type="dxa"/>
          </w:tcPr>
          <w:p w14:paraId="5834B945" w14:textId="71B865AE" w:rsidR="005C071E" w:rsidRDefault="0093163C" w:rsidP="00BD6470">
            <w:pPr>
              <w:pBdr>
                <w:top w:val="nil"/>
                <w:left w:val="nil"/>
                <w:bottom w:val="nil"/>
                <w:right w:val="nil"/>
                <w:between w:val="nil"/>
              </w:pBdr>
              <w:spacing w:after="0"/>
              <w:jc w:val="center"/>
              <w:rPr>
                <w:color w:val="000000"/>
              </w:rPr>
            </w:pPr>
            <w:r w:rsidRPr="0093163C">
              <w:rPr>
                <w:color w:val="000000"/>
              </w:rPr>
              <w:t>john.heaslip@dfat.gov.au</w:t>
            </w:r>
          </w:p>
        </w:tc>
      </w:tr>
      <w:tr w:rsidR="005C071E" w14:paraId="0DDB8AE2" w14:textId="77777777" w:rsidTr="00B1536C">
        <w:trPr>
          <w:trHeight w:val="351"/>
        </w:trPr>
        <w:tc>
          <w:tcPr>
            <w:tcW w:w="1102" w:type="dxa"/>
          </w:tcPr>
          <w:p w14:paraId="1B7C4703" w14:textId="77777777" w:rsidR="005C071E" w:rsidRDefault="005C071E" w:rsidP="00BD6470">
            <w:pPr>
              <w:tabs>
                <w:tab w:val="left" w:pos="2445"/>
              </w:tabs>
              <w:spacing w:after="0" w:line="240" w:lineRule="auto"/>
              <w:jc w:val="both"/>
            </w:pPr>
            <w:r>
              <w:t>R-6</w:t>
            </w:r>
          </w:p>
        </w:tc>
        <w:tc>
          <w:tcPr>
            <w:tcW w:w="2279" w:type="dxa"/>
          </w:tcPr>
          <w:p w14:paraId="09BD031A" w14:textId="19CEAC3E" w:rsidR="005C071E" w:rsidRDefault="0093163C" w:rsidP="00BD6470">
            <w:pPr>
              <w:pBdr>
                <w:top w:val="nil"/>
                <w:left w:val="nil"/>
                <w:bottom w:val="nil"/>
                <w:right w:val="nil"/>
                <w:between w:val="nil"/>
              </w:pBdr>
              <w:spacing w:after="0"/>
              <w:jc w:val="center"/>
              <w:rPr>
                <w:color w:val="000000"/>
              </w:rPr>
            </w:pPr>
            <w:r>
              <w:rPr>
                <w:color w:val="000000"/>
              </w:rPr>
              <w:t>Leonie</w:t>
            </w:r>
          </w:p>
        </w:tc>
        <w:tc>
          <w:tcPr>
            <w:tcW w:w="6173" w:type="dxa"/>
          </w:tcPr>
          <w:p w14:paraId="332CBB16" w14:textId="17D34DEB" w:rsidR="005C071E" w:rsidRDefault="0093163C" w:rsidP="00BD6470">
            <w:pPr>
              <w:pBdr>
                <w:top w:val="nil"/>
                <w:left w:val="nil"/>
                <w:bottom w:val="nil"/>
                <w:right w:val="nil"/>
                <w:between w:val="nil"/>
              </w:pBdr>
              <w:spacing w:after="0"/>
              <w:jc w:val="center"/>
              <w:rPr>
                <w:color w:val="000000"/>
              </w:rPr>
            </w:pPr>
            <w:r>
              <w:rPr>
                <w:color w:val="000000"/>
              </w:rPr>
              <w:t>Partner- KPMG</w:t>
            </w:r>
          </w:p>
        </w:tc>
        <w:tc>
          <w:tcPr>
            <w:tcW w:w="4079" w:type="dxa"/>
          </w:tcPr>
          <w:p w14:paraId="56120F23" w14:textId="3A96D80C" w:rsidR="005C071E" w:rsidRDefault="0093163C" w:rsidP="00BD6470">
            <w:pPr>
              <w:pBdr>
                <w:top w:val="nil"/>
                <w:left w:val="nil"/>
                <w:bottom w:val="nil"/>
                <w:right w:val="nil"/>
                <w:between w:val="nil"/>
              </w:pBdr>
              <w:spacing w:after="0"/>
              <w:jc w:val="center"/>
              <w:rPr>
                <w:color w:val="000000"/>
              </w:rPr>
            </w:pPr>
            <w:r w:rsidRPr="0093163C">
              <w:rPr>
                <w:color w:val="000000"/>
              </w:rPr>
              <w:t>lferretter@kpmg.com.au</w:t>
            </w:r>
          </w:p>
        </w:tc>
      </w:tr>
    </w:tbl>
    <w:p w14:paraId="1FCE0BA0" w14:textId="25E1E901" w:rsidR="003F3985" w:rsidRDefault="003F3985" w:rsidP="003F3985">
      <w:pPr>
        <w:spacing w:after="0"/>
        <w:jc w:val="both"/>
        <w:rPr>
          <w:b/>
          <w:bCs/>
        </w:rPr>
      </w:pPr>
    </w:p>
    <w:p w14:paraId="5F62EF5E" w14:textId="77777777" w:rsidR="00E07395" w:rsidRDefault="00E07395">
      <w:pPr>
        <w:spacing w:after="160" w:line="259" w:lineRule="auto"/>
        <w:rPr>
          <w:b/>
        </w:rPr>
      </w:pPr>
      <w:r>
        <w:rPr>
          <w:b/>
        </w:rPr>
        <w:br w:type="page"/>
      </w:r>
    </w:p>
    <w:p w14:paraId="36DCFF7C" w14:textId="4F648C30" w:rsidR="005C071E" w:rsidRDefault="005C071E" w:rsidP="005C071E">
      <w:pPr>
        <w:tabs>
          <w:tab w:val="left" w:pos="2445"/>
        </w:tabs>
        <w:spacing w:after="0" w:line="240" w:lineRule="auto"/>
        <w:jc w:val="both"/>
        <w:rPr>
          <w:b/>
        </w:rPr>
      </w:pPr>
      <w:r>
        <w:rPr>
          <w:b/>
        </w:rPr>
        <w:lastRenderedPageBreak/>
        <w:t xml:space="preserve">Other relevant information: </w:t>
      </w:r>
    </w:p>
    <w:p w14:paraId="66B48847" w14:textId="4A425DB8" w:rsidR="005C071E" w:rsidRDefault="005C071E" w:rsidP="003F3985">
      <w:pPr>
        <w:spacing w:after="0"/>
        <w:jc w:val="both"/>
        <w:rPr>
          <w:b/>
          <w:bCs/>
        </w:rPr>
      </w:pPr>
    </w:p>
    <w:p w14:paraId="3EFF8B7E" w14:textId="77777777" w:rsidR="005C071E" w:rsidRPr="003F3985" w:rsidRDefault="005C071E" w:rsidP="005D35C0">
      <w:pPr>
        <w:spacing w:after="0"/>
        <w:jc w:val="both"/>
        <w:rPr>
          <w:b/>
          <w:bCs/>
        </w:rPr>
      </w:pPr>
    </w:p>
    <w:sectPr w:rsidR="005C071E" w:rsidRPr="003F3985" w:rsidSect="005C071E">
      <w:pgSz w:w="16838" w:h="11906" w:orient="landscape" w:code="9"/>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CEB7" w14:textId="77777777" w:rsidR="00945F8B" w:rsidRDefault="00945F8B" w:rsidP="003F3985">
      <w:pPr>
        <w:spacing w:after="0" w:line="240" w:lineRule="auto"/>
      </w:pPr>
      <w:r>
        <w:separator/>
      </w:r>
    </w:p>
  </w:endnote>
  <w:endnote w:type="continuationSeparator" w:id="0">
    <w:p w14:paraId="7F6F422C" w14:textId="77777777" w:rsidR="00945F8B" w:rsidRDefault="00945F8B" w:rsidP="003F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869C" w14:textId="77777777" w:rsidR="00945F8B" w:rsidRDefault="00945F8B" w:rsidP="003F3985">
      <w:pPr>
        <w:spacing w:after="0" w:line="240" w:lineRule="auto"/>
      </w:pPr>
      <w:r>
        <w:separator/>
      </w:r>
    </w:p>
  </w:footnote>
  <w:footnote w:type="continuationSeparator" w:id="0">
    <w:p w14:paraId="6A3F1986" w14:textId="77777777" w:rsidR="00945F8B" w:rsidRDefault="00945F8B" w:rsidP="003F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78C7" w14:textId="17113EF1" w:rsidR="00E07395" w:rsidRDefault="00E07395">
    <w:pPr>
      <w:pStyle w:val="Header"/>
    </w:pPr>
  </w:p>
  <w:p w14:paraId="35948D5B" w14:textId="34F86745" w:rsidR="003F3985" w:rsidRDefault="003F3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F0"/>
    <w:multiLevelType w:val="hybridMultilevel"/>
    <w:tmpl w:val="F414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42345"/>
    <w:multiLevelType w:val="multilevel"/>
    <w:tmpl w:val="B11CF8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A06874"/>
    <w:multiLevelType w:val="hybridMultilevel"/>
    <w:tmpl w:val="E75EB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775D2B"/>
    <w:multiLevelType w:val="hybridMultilevel"/>
    <w:tmpl w:val="276A8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E07FE"/>
    <w:multiLevelType w:val="hybridMultilevel"/>
    <w:tmpl w:val="753CD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C68FA"/>
    <w:multiLevelType w:val="hybridMultilevel"/>
    <w:tmpl w:val="FDC62F2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D545789"/>
    <w:multiLevelType w:val="hybridMultilevel"/>
    <w:tmpl w:val="BEF2DF5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E3D4F44"/>
    <w:multiLevelType w:val="hybridMultilevel"/>
    <w:tmpl w:val="51744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C5D74"/>
    <w:multiLevelType w:val="hybridMultilevel"/>
    <w:tmpl w:val="081A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67483"/>
    <w:multiLevelType w:val="multilevel"/>
    <w:tmpl w:val="3E0266C2"/>
    <w:lvl w:ilvl="0">
      <w:start w:val="1"/>
      <w:numFmt w:val="bullet"/>
      <w:pStyle w:val="ListNumber"/>
      <w:lvlText w:val="●"/>
      <w:lvlJc w:val="left"/>
      <w:pPr>
        <w:ind w:left="720" w:hanging="360"/>
      </w:pPr>
      <w:rPr>
        <w:u w:val="none"/>
      </w:rPr>
    </w:lvl>
    <w:lvl w:ilvl="1">
      <w:start w:val="1"/>
      <w:numFmt w:val="bullet"/>
      <w:pStyle w:val="ListNumberLevel2"/>
      <w:lvlText w:val="○"/>
      <w:lvlJc w:val="left"/>
      <w:pPr>
        <w:ind w:left="1440" w:hanging="360"/>
      </w:pPr>
      <w:rPr>
        <w:u w:val="none"/>
      </w:rPr>
    </w:lvl>
    <w:lvl w:ilvl="2">
      <w:start w:val="1"/>
      <w:numFmt w:val="bullet"/>
      <w:pStyle w:val="ListNumberLevel3"/>
      <w:lvlText w:val="■"/>
      <w:lvlJc w:val="left"/>
      <w:pPr>
        <w:ind w:left="2160" w:hanging="360"/>
      </w:pPr>
      <w:rPr>
        <w:u w:val="none"/>
      </w:rPr>
    </w:lvl>
    <w:lvl w:ilvl="3">
      <w:start w:val="1"/>
      <w:numFmt w:val="bullet"/>
      <w:pStyle w:val="ListNumberLevel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4F2597"/>
    <w:multiLevelType w:val="multilevel"/>
    <w:tmpl w:val="70CE1B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4AF0512"/>
    <w:multiLevelType w:val="hybridMultilevel"/>
    <w:tmpl w:val="422E5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7F5F74"/>
    <w:multiLevelType w:val="hybridMultilevel"/>
    <w:tmpl w:val="4D04271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A25586E"/>
    <w:multiLevelType w:val="multilevel"/>
    <w:tmpl w:val="9C862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A53EB6"/>
    <w:multiLevelType w:val="multilevel"/>
    <w:tmpl w:val="000E8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FC4EEE"/>
    <w:multiLevelType w:val="hybridMultilevel"/>
    <w:tmpl w:val="7C5C5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053694"/>
    <w:multiLevelType w:val="hybridMultilevel"/>
    <w:tmpl w:val="11BE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E0ADA"/>
    <w:multiLevelType w:val="hybridMultilevel"/>
    <w:tmpl w:val="EFD0B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E56500"/>
    <w:multiLevelType w:val="hybridMultilevel"/>
    <w:tmpl w:val="F7A88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1C6DF6"/>
    <w:multiLevelType w:val="multilevel"/>
    <w:tmpl w:val="9544B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1235D5"/>
    <w:multiLevelType w:val="hybridMultilevel"/>
    <w:tmpl w:val="F4120B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8CC7658"/>
    <w:multiLevelType w:val="hybridMultilevel"/>
    <w:tmpl w:val="BD921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D0521"/>
    <w:multiLevelType w:val="hybridMultilevel"/>
    <w:tmpl w:val="09EC0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415C3B"/>
    <w:multiLevelType w:val="multilevel"/>
    <w:tmpl w:val="35847DD8"/>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411828"/>
    <w:multiLevelType w:val="multilevel"/>
    <w:tmpl w:val="D6980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02683B"/>
    <w:multiLevelType w:val="multilevel"/>
    <w:tmpl w:val="C7489C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5521F0E"/>
    <w:multiLevelType w:val="hybridMultilevel"/>
    <w:tmpl w:val="465A6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5120909">
    <w:abstractNumId w:val="26"/>
  </w:num>
  <w:num w:numId="2" w16cid:durableId="395471772">
    <w:abstractNumId w:val="23"/>
  </w:num>
  <w:num w:numId="3" w16cid:durableId="1620645072">
    <w:abstractNumId w:val="20"/>
  </w:num>
  <w:num w:numId="4" w16cid:durableId="1113939820">
    <w:abstractNumId w:val="17"/>
  </w:num>
  <w:num w:numId="5" w16cid:durableId="281771650">
    <w:abstractNumId w:val="12"/>
  </w:num>
  <w:num w:numId="6" w16cid:durableId="1657683712">
    <w:abstractNumId w:val="4"/>
  </w:num>
  <w:num w:numId="7" w16cid:durableId="629553634">
    <w:abstractNumId w:val="22"/>
  </w:num>
  <w:num w:numId="8" w16cid:durableId="1909145441">
    <w:abstractNumId w:val="2"/>
  </w:num>
  <w:num w:numId="9" w16cid:durableId="680592562">
    <w:abstractNumId w:val="11"/>
  </w:num>
  <w:num w:numId="10" w16cid:durableId="1906262939">
    <w:abstractNumId w:val="3"/>
  </w:num>
  <w:num w:numId="11" w16cid:durableId="297610073">
    <w:abstractNumId w:val="6"/>
  </w:num>
  <w:num w:numId="12" w16cid:durableId="1704744347">
    <w:abstractNumId w:val="24"/>
  </w:num>
  <w:num w:numId="13" w16cid:durableId="1068458548">
    <w:abstractNumId w:val="9"/>
  </w:num>
  <w:num w:numId="14" w16cid:durableId="860969935">
    <w:abstractNumId w:val="14"/>
  </w:num>
  <w:num w:numId="15" w16cid:durableId="1615399111">
    <w:abstractNumId w:val="1"/>
  </w:num>
  <w:num w:numId="16" w16cid:durableId="1138842827">
    <w:abstractNumId w:val="10"/>
  </w:num>
  <w:num w:numId="17" w16cid:durableId="1284923457">
    <w:abstractNumId w:val="13"/>
  </w:num>
  <w:num w:numId="18" w16cid:durableId="311717407">
    <w:abstractNumId w:val="18"/>
  </w:num>
  <w:num w:numId="19" w16cid:durableId="642582508">
    <w:abstractNumId w:val="25"/>
  </w:num>
  <w:num w:numId="20" w16cid:durableId="1424376802">
    <w:abstractNumId w:val="19"/>
  </w:num>
  <w:num w:numId="21" w16cid:durableId="1730693143">
    <w:abstractNumId w:val="15"/>
  </w:num>
  <w:num w:numId="22" w16cid:durableId="1986927208">
    <w:abstractNumId w:val="7"/>
  </w:num>
  <w:num w:numId="23" w16cid:durableId="328606202">
    <w:abstractNumId w:val="0"/>
  </w:num>
  <w:num w:numId="24" w16cid:durableId="1632662376">
    <w:abstractNumId w:val="16"/>
  </w:num>
  <w:num w:numId="25" w16cid:durableId="1985768416">
    <w:abstractNumId w:val="8"/>
  </w:num>
  <w:num w:numId="26" w16cid:durableId="2037541650">
    <w:abstractNumId w:val="21"/>
  </w:num>
  <w:num w:numId="27" w16cid:durableId="644509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85"/>
    <w:rsid w:val="001E4677"/>
    <w:rsid w:val="00202951"/>
    <w:rsid w:val="003F3985"/>
    <w:rsid w:val="00421BDD"/>
    <w:rsid w:val="00432571"/>
    <w:rsid w:val="00437F0C"/>
    <w:rsid w:val="00507FD5"/>
    <w:rsid w:val="005C071E"/>
    <w:rsid w:val="005D35C0"/>
    <w:rsid w:val="00657D23"/>
    <w:rsid w:val="009024B0"/>
    <w:rsid w:val="0093163C"/>
    <w:rsid w:val="00945F8B"/>
    <w:rsid w:val="00946990"/>
    <w:rsid w:val="00972C1B"/>
    <w:rsid w:val="00974875"/>
    <w:rsid w:val="009965BF"/>
    <w:rsid w:val="00AD6D82"/>
    <w:rsid w:val="00AF3313"/>
    <w:rsid w:val="00B1536C"/>
    <w:rsid w:val="00B16EB3"/>
    <w:rsid w:val="00E07395"/>
    <w:rsid w:val="00E720AB"/>
    <w:rsid w:val="00F1795F"/>
    <w:rsid w:val="00F35B70"/>
    <w:rsid w:val="00F62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4AA2"/>
  <w15:chartTrackingRefBased/>
  <w15:docId w15:val="{14E77228-7F69-45F1-A4F8-B78B89C8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51"/>
    <w:pPr>
      <w:spacing w:after="200" w:line="276" w:lineRule="auto"/>
    </w:pPr>
    <w:rPr>
      <w:rFonts w:ascii="Calibri" w:eastAsia="Calibri" w:hAnsi="Calibri" w:cs="Calibri"/>
      <w:lang w:val="en-GB"/>
    </w:rPr>
  </w:style>
  <w:style w:type="paragraph" w:styleId="Heading3">
    <w:name w:val="heading 3"/>
    <w:basedOn w:val="Normal"/>
    <w:link w:val="Heading3Char"/>
    <w:uiPriority w:val="9"/>
    <w:qFormat/>
    <w:rsid w:val="0093163C"/>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9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F3985"/>
    <w:rPr>
      <w:rFonts w:ascii="Calibri" w:eastAsia="Calibri" w:hAnsi="Calibri" w:cs="Calibri"/>
      <w:lang w:val="en-GB"/>
    </w:rPr>
  </w:style>
  <w:style w:type="paragraph" w:styleId="Footer">
    <w:name w:val="footer"/>
    <w:basedOn w:val="Normal"/>
    <w:link w:val="FooterChar"/>
    <w:uiPriority w:val="99"/>
    <w:unhideWhenUsed/>
    <w:rsid w:val="003F39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F3985"/>
    <w:rPr>
      <w:rFonts w:ascii="Calibri" w:eastAsia="Calibri" w:hAnsi="Calibri" w:cs="Calibri"/>
      <w:lang w:val="en-GB"/>
    </w:rPr>
  </w:style>
  <w:style w:type="paragraph" w:styleId="ListParagraph">
    <w:name w:val="List Paragraph"/>
    <w:basedOn w:val="Normal"/>
    <w:uiPriority w:val="34"/>
    <w:qFormat/>
    <w:rsid w:val="003F3985"/>
    <w:pPr>
      <w:ind w:left="720"/>
      <w:contextualSpacing/>
    </w:pPr>
  </w:style>
  <w:style w:type="paragraph" w:styleId="ListBullet">
    <w:name w:val="List Bullet"/>
    <w:basedOn w:val="Normal"/>
    <w:uiPriority w:val="99"/>
    <w:unhideWhenUsed/>
    <w:rsid w:val="003F3985"/>
    <w:pPr>
      <w:numPr>
        <w:numId w:val="2"/>
      </w:numPr>
      <w:contextualSpacing/>
    </w:pPr>
  </w:style>
  <w:style w:type="paragraph" w:styleId="ListNumber">
    <w:name w:val="List Number"/>
    <w:basedOn w:val="Normal"/>
    <w:rsid w:val="003F3985"/>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F3985"/>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F3985"/>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F3985"/>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CVNormal">
    <w:name w:val="CV Normal"/>
    <w:basedOn w:val="Normal"/>
    <w:rsid w:val="00F62E22"/>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CVNormal-FirstLine">
    <w:name w:val="CV Normal - First Line"/>
    <w:basedOn w:val="CVNormal"/>
    <w:next w:val="CVNormal"/>
    <w:rsid w:val="00F62E22"/>
    <w:pPr>
      <w:spacing w:before="74"/>
    </w:pPr>
  </w:style>
  <w:style w:type="character" w:styleId="Hyperlink">
    <w:name w:val="Hyperlink"/>
    <w:basedOn w:val="DefaultParagraphFont"/>
    <w:uiPriority w:val="99"/>
    <w:unhideWhenUsed/>
    <w:rsid w:val="00972C1B"/>
    <w:rPr>
      <w:color w:val="0563C1" w:themeColor="hyperlink"/>
      <w:u w:val="single"/>
    </w:rPr>
  </w:style>
  <w:style w:type="character" w:styleId="UnresolvedMention">
    <w:name w:val="Unresolved Mention"/>
    <w:basedOn w:val="DefaultParagraphFont"/>
    <w:uiPriority w:val="99"/>
    <w:semiHidden/>
    <w:unhideWhenUsed/>
    <w:rsid w:val="00972C1B"/>
    <w:rPr>
      <w:color w:val="605E5C"/>
      <w:shd w:val="clear" w:color="auto" w:fill="E1DFDD"/>
    </w:rPr>
  </w:style>
  <w:style w:type="paragraph" w:styleId="NormalWeb">
    <w:name w:val="Normal (Web)"/>
    <w:basedOn w:val="Normal"/>
    <w:uiPriority w:val="99"/>
    <w:semiHidden/>
    <w:unhideWhenUsed/>
    <w:rsid w:val="009965B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9965BF"/>
    <w:rPr>
      <w:b/>
      <w:bCs/>
    </w:rPr>
  </w:style>
  <w:style w:type="character" w:customStyle="1" w:styleId="Heading3Char">
    <w:name w:val="Heading 3 Char"/>
    <w:basedOn w:val="DefaultParagraphFont"/>
    <w:link w:val="Heading3"/>
    <w:uiPriority w:val="9"/>
    <w:rsid w:val="0093163C"/>
    <w:rPr>
      <w:rFonts w:ascii="Times New Roman" w:eastAsia="Times New Roman" w:hAnsi="Times New Roman" w:cs="Times New Roman"/>
      <w:b/>
      <w:bCs/>
      <w:sz w:val="27"/>
      <w:szCs w:val="27"/>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053">
      <w:bodyDiv w:val="1"/>
      <w:marLeft w:val="0"/>
      <w:marRight w:val="0"/>
      <w:marTop w:val="0"/>
      <w:marBottom w:val="0"/>
      <w:divBdr>
        <w:top w:val="none" w:sz="0" w:space="0" w:color="auto"/>
        <w:left w:val="none" w:sz="0" w:space="0" w:color="auto"/>
        <w:bottom w:val="none" w:sz="0" w:space="0" w:color="auto"/>
        <w:right w:val="none" w:sz="0" w:space="0" w:color="auto"/>
      </w:divBdr>
    </w:div>
    <w:div w:id="8207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lobal-prod.microsoftcrmportals.com/registratio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bhandfi@ncsu.ed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2175</Words>
  <Characters>12404</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Baldo</dc:creator>
  <cp:keywords/>
  <dc:description/>
  <cp:lastModifiedBy>Lisa McAuley</cp:lastModifiedBy>
  <cp:revision>2</cp:revision>
  <dcterms:created xsi:type="dcterms:W3CDTF">2022-05-23T00:13:00Z</dcterms:created>
  <dcterms:modified xsi:type="dcterms:W3CDTF">2022-05-23T00:13:00Z</dcterms:modified>
</cp:coreProperties>
</file>